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B407" w14:textId="77777777" w:rsidR="00C86248" w:rsidRPr="00B47C82" w:rsidRDefault="0079777D" w:rsidP="007979D9">
      <w:pPr>
        <w:pStyle w:val="Title"/>
        <w:spacing w:line="240" w:lineRule="auto"/>
        <w:ind w:right="2835"/>
      </w:pPr>
      <w:r>
        <w:t>Lung Cancer Quality Performance Indicators: Descriptions</w:t>
      </w:r>
    </w:p>
    <w:p w14:paraId="638F711E" w14:textId="77777777" w:rsidR="00D27922" w:rsidRPr="00B47C82" w:rsidRDefault="0079777D" w:rsidP="00D27922">
      <w:pPr>
        <w:pStyle w:val="Subhead"/>
      </w:pPr>
      <w:r>
        <w:t>2021</w:t>
      </w:r>
    </w:p>
    <w:p w14:paraId="10F3806A" w14:textId="77777777" w:rsidR="00C05132" w:rsidRPr="00B47C82" w:rsidRDefault="00C05132" w:rsidP="00A06BE4"/>
    <w:p w14:paraId="6892274A" w14:textId="77777777" w:rsidR="00142954" w:rsidRPr="00B47C82" w:rsidRDefault="00142954" w:rsidP="00142954">
      <w:pPr>
        <w:sectPr w:rsidR="00142954" w:rsidRPr="00B47C82" w:rsidSect="00925892">
          <w:headerReference w:type="default" r:id="rId11"/>
          <w:footerReference w:type="default" r:id="rId12"/>
          <w:pgSz w:w="11907" w:h="16834" w:code="9"/>
          <w:pgMar w:top="5670" w:right="1134" w:bottom="1134" w:left="1134" w:header="567" w:footer="851" w:gutter="0"/>
          <w:pgNumType w:start="1"/>
          <w:cols w:space="720"/>
        </w:sectPr>
      </w:pPr>
    </w:p>
    <w:p w14:paraId="49FA3858" w14:textId="77777777" w:rsidR="00A80363" w:rsidRPr="00B47C82" w:rsidRDefault="00A80363" w:rsidP="00A63DFF">
      <w:pPr>
        <w:pStyle w:val="Imprint"/>
        <w:spacing w:before="1200"/>
        <w:rPr>
          <w:rFonts w:cs="Segoe UI"/>
        </w:rPr>
      </w:pPr>
      <w:r w:rsidRPr="00B47C82">
        <w:rPr>
          <w:rFonts w:cs="Segoe UI"/>
        </w:rPr>
        <w:lastRenderedPageBreak/>
        <w:t xml:space="preserve">Citation: </w:t>
      </w:r>
      <w:r w:rsidR="0079777D">
        <w:rPr>
          <w:rFonts w:cs="Segoe UI"/>
        </w:rPr>
        <w:t>Te Aho o Te Kahu</w:t>
      </w:r>
      <w:r w:rsidR="00442C1C" w:rsidRPr="00B47C82">
        <w:rPr>
          <w:rFonts w:cs="Segoe UI"/>
        </w:rPr>
        <w:t xml:space="preserve">. </w:t>
      </w:r>
      <w:r w:rsidR="0079777D">
        <w:rPr>
          <w:rFonts w:cs="Segoe UI"/>
        </w:rPr>
        <w:t>2021</w:t>
      </w:r>
      <w:r w:rsidR="00442C1C" w:rsidRPr="00B47C82">
        <w:rPr>
          <w:rFonts w:cs="Segoe UI"/>
        </w:rPr>
        <w:t xml:space="preserve">. </w:t>
      </w:r>
      <w:r w:rsidR="0079777D">
        <w:rPr>
          <w:rFonts w:cs="Segoe UI"/>
          <w:i/>
        </w:rPr>
        <w:t>Lung Cancer Quality Performance Indicators: Descriptions</w:t>
      </w:r>
      <w:r w:rsidR="00442C1C" w:rsidRPr="00B47C82">
        <w:rPr>
          <w:rFonts w:cs="Segoe UI"/>
        </w:rPr>
        <w:t xml:space="preserve">. Wellington: </w:t>
      </w:r>
      <w:r w:rsidR="0079777D">
        <w:rPr>
          <w:rFonts w:cs="Segoe UI"/>
        </w:rPr>
        <w:t xml:space="preserve">Te Aho o </w:t>
      </w:r>
      <w:r w:rsidR="00B6022D">
        <w:rPr>
          <w:rFonts w:cs="Segoe UI"/>
        </w:rPr>
        <w:t>T</w:t>
      </w:r>
      <w:r w:rsidR="0079777D">
        <w:rPr>
          <w:rFonts w:cs="Segoe UI"/>
        </w:rPr>
        <w:t>e Kahu</w:t>
      </w:r>
      <w:r w:rsidR="00442C1C" w:rsidRPr="00B47C82">
        <w:rPr>
          <w:rFonts w:cs="Segoe UI"/>
        </w:rPr>
        <w:t>.</w:t>
      </w:r>
    </w:p>
    <w:p w14:paraId="1F50687B" w14:textId="52224434" w:rsidR="00C86248" w:rsidRPr="00B47C82" w:rsidRDefault="00C86248">
      <w:pPr>
        <w:pStyle w:val="Imprint"/>
      </w:pPr>
      <w:r w:rsidRPr="00B47C82">
        <w:t xml:space="preserve">Published in </w:t>
      </w:r>
      <w:r w:rsidR="00A13D84">
        <w:t>March</w:t>
      </w:r>
      <w:r w:rsidR="00D27922" w:rsidRPr="00B47C82">
        <w:t xml:space="preserve"> </w:t>
      </w:r>
      <w:r w:rsidR="003235C6" w:rsidRPr="00B47C82">
        <w:t>20</w:t>
      </w:r>
      <w:r w:rsidR="00FB0A5B" w:rsidRPr="00B47C82">
        <w:t>2</w:t>
      </w:r>
      <w:r w:rsidR="0079777D">
        <w:t>1</w:t>
      </w:r>
      <w:r w:rsidR="00A63DFF" w:rsidRPr="00B47C82">
        <w:t xml:space="preserve"> </w:t>
      </w:r>
      <w:r w:rsidRPr="00B47C82">
        <w:t xml:space="preserve">by </w:t>
      </w:r>
      <w:r w:rsidR="0079777D">
        <w:t xml:space="preserve">Te Aho o </w:t>
      </w:r>
      <w:r w:rsidR="00B6022D">
        <w:t>T</w:t>
      </w:r>
      <w:r w:rsidR="0079777D">
        <w:t>e Kahu</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6AC4E85C" w14:textId="1C074462" w:rsidR="00082CD6" w:rsidRPr="00B47C82" w:rsidRDefault="00D863D0" w:rsidP="00082CD6">
      <w:pPr>
        <w:pStyle w:val="Imprint"/>
      </w:pPr>
      <w:r w:rsidRPr="00B47C82">
        <w:t>ISBN</w:t>
      </w:r>
      <w:r w:rsidR="00442C1C" w:rsidRPr="00B47C82">
        <w:t xml:space="preserve"> </w:t>
      </w:r>
      <w:r w:rsidR="00A13D84" w:rsidRPr="006B0BEF">
        <w:t>978-1-99-002993-6</w:t>
      </w:r>
      <w:r w:rsidR="00A13D84" w:rsidRPr="00B47C82">
        <w:t xml:space="preserve"> </w:t>
      </w:r>
      <w:r w:rsidRPr="00B47C82">
        <w:t>(</w:t>
      </w:r>
      <w:r w:rsidR="00442C1C" w:rsidRPr="00B47C82">
        <w:t>online</w:t>
      </w:r>
      <w:r w:rsidRPr="00B47C82">
        <w:t>)</w:t>
      </w:r>
      <w:r w:rsidR="00082CD6" w:rsidRPr="00B47C82">
        <w:br/>
        <w:t xml:space="preserve">HP </w:t>
      </w:r>
      <w:r w:rsidR="00A13D84">
        <w:t>7608</w:t>
      </w:r>
    </w:p>
    <w:p w14:paraId="1F12FBAC" w14:textId="77777777" w:rsidR="005718A6" w:rsidRPr="00B47C82" w:rsidRDefault="005718A6" w:rsidP="00D27922">
      <w:pPr>
        <w:spacing w:before="360"/>
      </w:pPr>
      <w:r w:rsidRPr="00B47C82">
        <w:rPr>
          <w:noProof/>
          <w:lang w:eastAsia="en-NZ"/>
        </w:rPr>
        <w:drawing>
          <wp:inline distT="0" distB="0" distL="0" distR="0" wp14:anchorId="2891B72D" wp14:editId="073960F3">
            <wp:extent cx="1396538" cy="650613"/>
            <wp:effectExtent l="0" t="0" r="0" b="0"/>
            <wp:docPr id="7" name="Picture 7"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3"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364DBED7" w14:textId="77777777" w:rsidR="00A63DFF" w:rsidRPr="00B47C82" w:rsidRDefault="00A63DFF" w:rsidP="00A63DFF">
      <w:pPr>
        <w:pStyle w:val="Imprint"/>
        <w:spacing w:before="240" w:after="480"/>
      </w:pPr>
      <w:r w:rsidRPr="00B47C82">
        <w:t xml:space="preserve">This document is available at </w:t>
      </w:r>
      <w:hyperlink r:id="rId14" w:history="1">
        <w:r w:rsidR="0079777D" w:rsidRPr="0079777D">
          <w:rPr>
            <w:rStyle w:val="Hyperlink"/>
          </w:rPr>
          <w:t>teaho.govt.nz</w:t>
        </w:r>
      </w:hyperlink>
    </w:p>
    <w:tbl>
      <w:tblPr>
        <w:tblW w:w="0" w:type="auto"/>
        <w:tblLayout w:type="fixed"/>
        <w:tblLook w:val="04A0" w:firstRow="1" w:lastRow="0" w:firstColumn="1" w:lastColumn="0" w:noHBand="0" w:noVBand="1"/>
      </w:tblPr>
      <w:tblGrid>
        <w:gridCol w:w="1526"/>
        <w:gridCol w:w="6061"/>
      </w:tblGrid>
      <w:tr w:rsidR="00A63DFF" w:rsidRPr="00B47C82" w14:paraId="1F7F339D" w14:textId="77777777" w:rsidTr="00A63DFF">
        <w:trPr>
          <w:cantSplit/>
        </w:trPr>
        <w:tc>
          <w:tcPr>
            <w:tcW w:w="1526" w:type="dxa"/>
          </w:tcPr>
          <w:p w14:paraId="5F9F1146"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4FA51CDC" wp14:editId="0C51137E">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4669C18"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ie, copy and redistribute the material in any medium or format; adapt ie, remix, transform and build upon the material. </w:t>
            </w:r>
            <w:r w:rsidRPr="00B47C82">
              <w:rPr>
                <w:rFonts w:cs="Segoe UI"/>
                <w:bCs/>
                <w:sz w:val="15"/>
                <w:szCs w:val="15"/>
              </w:rPr>
              <w:t>You must give appropriate credit, provide a link to the licence and indicate if changes were made.</w:t>
            </w:r>
          </w:p>
        </w:tc>
      </w:tr>
    </w:tbl>
    <w:p w14:paraId="6DEBE147" w14:textId="77777777" w:rsidR="007E74F1" w:rsidRPr="00B47C82" w:rsidRDefault="007E74F1" w:rsidP="006E2886">
      <w:pPr>
        <w:pStyle w:val="Imprint"/>
      </w:pPr>
    </w:p>
    <w:p w14:paraId="0D2E596E" w14:textId="77777777" w:rsidR="00C86248" w:rsidRPr="00B47C82" w:rsidRDefault="00C86248">
      <w:pPr>
        <w:jc w:val="center"/>
        <w:sectPr w:rsidR="00C86248" w:rsidRPr="00B47C82" w:rsidSect="003D59BB">
          <w:footerReference w:type="even" r:id="rId16"/>
          <w:footerReference w:type="default" r:id="rId17"/>
          <w:pgSz w:w="11907" w:h="16834" w:code="9"/>
          <w:pgMar w:top="1701" w:right="2268" w:bottom="1134" w:left="2268" w:header="425" w:footer="284" w:gutter="0"/>
          <w:cols w:space="720"/>
          <w:vAlign w:val="bottom"/>
        </w:sectPr>
      </w:pPr>
    </w:p>
    <w:p w14:paraId="46299585"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3615B6E0" w14:textId="6837F09D" w:rsidR="00A13D84" w:rsidRDefault="00A13D84">
      <w:pPr>
        <w:pStyle w:val="TOC1"/>
        <w:rPr>
          <w:rFonts w:asciiTheme="minorHAnsi" w:eastAsiaTheme="minorEastAsia" w:hAnsiTheme="minorHAnsi" w:cstheme="minorBidi"/>
          <w:noProof/>
          <w:sz w:val="22"/>
          <w:szCs w:val="22"/>
          <w:lang w:eastAsia="en-NZ"/>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65492782" w:history="1">
        <w:r w:rsidRPr="005441C3">
          <w:rPr>
            <w:rStyle w:val="Hyperlink"/>
            <w:noProof/>
          </w:rPr>
          <w:t>Introduction</w:t>
        </w:r>
        <w:r>
          <w:rPr>
            <w:noProof/>
            <w:webHidden/>
          </w:rPr>
          <w:tab/>
        </w:r>
        <w:r>
          <w:rPr>
            <w:noProof/>
            <w:webHidden/>
          </w:rPr>
          <w:fldChar w:fldCharType="begin"/>
        </w:r>
        <w:r>
          <w:rPr>
            <w:noProof/>
            <w:webHidden/>
          </w:rPr>
          <w:instrText xml:space="preserve"> PAGEREF _Toc65492782 \h </w:instrText>
        </w:r>
        <w:r>
          <w:rPr>
            <w:noProof/>
            <w:webHidden/>
          </w:rPr>
        </w:r>
        <w:r>
          <w:rPr>
            <w:noProof/>
            <w:webHidden/>
          </w:rPr>
          <w:fldChar w:fldCharType="separate"/>
        </w:r>
        <w:r w:rsidR="00BB0671">
          <w:rPr>
            <w:noProof/>
            <w:webHidden/>
          </w:rPr>
          <w:t>1</w:t>
        </w:r>
        <w:r>
          <w:rPr>
            <w:noProof/>
            <w:webHidden/>
          </w:rPr>
          <w:fldChar w:fldCharType="end"/>
        </w:r>
      </w:hyperlink>
    </w:p>
    <w:p w14:paraId="7A15859D" w14:textId="17A6E1C0" w:rsidR="00A13D84" w:rsidRDefault="009467AF">
      <w:pPr>
        <w:pStyle w:val="TOC2"/>
        <w:rPr>
          <w:rFonts w:asciiTheme="minorHAnsi" w:eastAsiaTheme="minorEastAsia" w:hAnsiTheme="minorHAnsi" w:cstheme="minorBidi"/>
          <w:noProof/>
          <w:sz w:val="22"/>
          <w:szCs w:val="22"/>
          <w:lang w:eastAsia="en-NZ"/>
        </w:rPr>
      </w:pPr>
      <w:hyperlink w:anchor="_Toc65492783" w:history="1">
        <w:r w:rsidR="00A13D84" w:rsidRPr="005441C3">
          <w:rPr>
            <w:rStyle w:val="Hyperlink"/>
            <w:noProof/>
          </w:rPr>
          <w:t>Background</w:t>
        </w:r>
        <w:r w:rsidR="00A13D84">
          <w:rPr>
            <w:noProof/>
            <w:webHidden/>
          </w:rPr>
          <w:tab/>
        </w:r>
        <w:r w:rsidR="00A13D84">
          <w:rPr>
            <w:noProof/>
            <w:webHidden/>
          </w:rPr>
          <w:fldChar w:fldCharType="begin"/>
        </w:r>
        <w:r w:rsidR="00A13D84">
          <w:rPr>
            <w:noProof/>
            <w:webHidden/>
          </w:rPr>
          <w:instrText xml:space="preserve"> PAGEREF _Toc65492783 \h </w:instrText>
        </w:r>
        <w:r w:rsidR="00A13D84">
          <w:rPr>
            <w:noProof/>
            <w:webHidden/>
          </w:rPr>
        </w:r>
        <w:r w:rsidR="00A13D84">
          <w:rPr>
            <w:noProof/>
            <w:webHidden/>
          </w:rPr>
          <w:fldChar w:fldCharType="separate"/>
        </w:r>
        <w:r w:rsidR="00BB0671">
          <w:rPr>
            <w:noProof/>
            <w:webHidden/>
          </w:rPr>
          <w:t>1</w:t>
        </w:r>
        <w:r w:rsidR="00A13D84">
          <w:rPr>
            <w:noProof/>
            <w:webHidden/>
          </w:rPr>
          <w:fldChar w:fldCharType="end"/>
        </w:r>
      </w:hyperlink>
    </w:p>
    <w:p w14:paraId="26B3DADD" w14:textId="45BEC690" w:rsidR="00A13D84" w:rsidRDefault="009467AF">
      <w:pPr>
        <w:pStyle w:val="TOC2"/>
        <w:rPr>
          <w:rFonts w:asciiTheme="minorHAnsi" w:eastAsiaTheme="minorEastAsia" w:hAnsiTheme="minorHAnsi" w:cstheme="minorBidi"/>
          <w:noProof/>
          <w:sz w:val="22"/>
          <w:szCs w:val="22"/>
          <w:lang w:eastAsia="en-NZ"/>
        </w:rPr>
      </w:pPr>
      <w:hyperlink w:anchor="_Toc65492784" w:history="1">
        <w:r w:rsidR="00A13D84" w:rsidRPr="005441C3">
          <w:rPr>
            <w:rStyle w:val="Hyperlink"/>
            <w:noProof/>
          </w:rPr>
          <w:t>Purpose</w:t>
        </w:r>
        <w:r w:rsidR="00A13D84">
          <w:rPr>
            <w:noProof/>
            <w:webHidden/>
          </w:rPr>
          <w:tab/>
        </w:r>
        <w:r w:rsidR="00A13D84">
          <w:rPr>
            <w:noProof/>
            <w:webHidden/>
          </w:rPr>
          <w:fldChar w:fldCharType="begin"/>
        </w:r>
        <w:r w:rsidR="00A13D84">
          <w:rPr>
            <w:noProof/>
            <w:webHidden/>
          </w:rPr>
          <w:instrText xml:space="preserve"> PAGEREF _Toc65492784 \h </w:instrText>
        </w:r>
        <w:r w:rsidR="00A13D84">
          <w:rPr>
            <w:noProof/>
            <w:webHidden/>
          </w:rPr>
        </w:r>
        <w:r w:rsidR="00A13D84">
          <w:rPr>
            <w:noProof/>
            <w:webHidden/>
          </w:rPr>
          <w:fldChar w:fldCharType="separate"/>
        </w:r>
        <w:r w:rsidR="00BB0671">
          <w:rPr>
            <w:noProof/>
            <w:webHidden/>
          </w:rPr>
          <w:t>1</w:t>
        </w:r>
        <w:r w:rsidR="00A13D84">
          <w:rPr>
            <w:noProof/>
            <w:webHidden/>
          </w:rPr>
          <w:fldChar w:fldCharType="end"/>
        </w:r>
      </w:hyperlink>
    </w:p>
    <w:p w14:paraId="5CE00974" w14:textId="66DD617A" w:rsidR="00A13D84" w:rsidRDefault="009467AF">
      <w:pPr>
        <w:pStyle w:val="TOC2"/>
        <w:rPr>
          <w:rFonts w:asciiTheme="minorHAnsi" w:eastAsiaTheme="minorEastAsia" w:hAnsiTheme="minorHAnsi" w:cstheme="minorBidi"/>
          <w:noProof/>
          <w:sz w:val="22"/>
          <w:szCs w:val="22"/>
          <w:lang w:eastAsia="en-NZ"/>
        </w:rPr>
      </w:pPr>
      <w:hyperlink w:anchor="_Toc65492785" w:history="1">
        <w:r w:rsidR="00A13D84" w:rsidRPr="005441C3">
          <w:rPr>
            <w:rStyle w:val="Hyperlink"/>
            <w:noProof/>
          </w:rPr>
          <w:t>Development process</w:t>
        </w:r>
        <w:r w:rsidR="00A13D84">
          <w:rPr>
            <w:noProof/>
            <w:webHidden/>
          </w:rPr>
          <w:tab/>
        </w:r>
        <w:r w:rsidR="00A13D84">
          <w:rPr>
            <w:noProof/>
            <w:webHidden/>
          </w:rPr>
          <w:fldChar w:fldCharType="begin"/>
        </w:r>
        <w:r w:rsidR="00A13D84">
          <w:rPr>
            <w:noProof/>
            <w:webHidden/>
          </w:rPr>
          <w:instrText xml:space="preserve"> PAGEREF _Toc65492785 \h </w:instrText>
        </w:r>
        <w:r w:rsidR="00A13D84">
          <w:rPr>
            <w:noProof/>
            <w:webHidden/>
          </w:rPr>
        </w:r>
        <w:r w:rsidR="00A13D84">
          <w:rPr>
            <w:noProof/>
            <w:webHidden/>
          </w:rPr>
          <w:fldChar w:fldCharType="separate"/>
        </w:r>
        <w:r w:rsidR="00BB0671">
          <w:rPr>
            <w:noProof/>
            <w:webHidden/>
          </w:rPr>
          <w:t>1</w:t>
        </w:r>
        <w:r w:rsidR="00A13D84">
          <w:rPr>
            <w:noProof/>
            <w:webHidden/>
          </w:rPr>
          <w:fldChar w:fldCharType="end"/>
        </w:r>
      </w:hyperlink>
    </w:p>
    <w:p w14:paraId="19D797B0" w14:textId="2BA24E1D" w:rsidR="00A13D84" w:rsidRDefault="009467AF">
      <w:pPr>
        <w:pStyle w:val="TOC2"/>
        <w:rPr>
          <w:rFonts w:asciiTheme="minorHAnsi" w:eastAsiaTheme="minorEastAsia" w:hAnsiTheme="minorHAnsi" w:cstheme="minorBidi"/>
          <w:noProof/>
          <w:sz w:val="22"/>
          <w:szCs w:val="22"/>
          <w:lang w:eastAsia="en-NZ"/>
        </w:rPr>
      </w:pPr>
      <w:hyperlink w:anchor="_Toc65492786" w:history="1">
        <w:r w:rsidR="00A13D84" w:rsidRPr="005441C3">
          <w:rPr>
            <w:rStyle w:val="Hyperlink"/>
            <w:noProof/>
          </w:rPr>
          <w:t>Criteria for the indicators</w:t>
        </w:r>
        <w:r w:rsidR="00A13D84">
          <w:rPr>
            <w:noProof/>
            <w:webHidden/>
          </w:rPr>
          <w:tab/>
        </w:r>
        <w:r w:rsidR="00A13D84">
          <w:rPr>
            <w:noProof/>
            <w:webHidden/>
          </w:rPr>
          <w:fldChar w:fldCharType="begin"/>
        </w:r>
        <w:r w:rsidR="00A13D84">
          <w:rPr>
            <w:noProof/>
            <w:webHidden/>
          </w:rPr>
          <w:instrText xml:space="preserve"> PAGEREF _Toc65492786 \h </w:instrText>
        </w:r>
        <w:r w:rsidR="00A13D84">
          <w:rPr>
            <w:noProof/>
            <w:webHidden/>
          </w:rPr>
        </w:r>
        <w:r w:rsidR="00A13D84">
          <w:rPr>
            <w:noProof/>
            <w:webHidden/>
          </w:rPr>
          <w:fldChar w:fldCharType="separate"/>
        </w:r>
        <w:r w:rsidR="00BB0671">
          <w:rPr>
            <w:noProof/>
            <w:webHidden/>
          </w:rPr>
          <w:t>2</w:t>
        </w:r>
        <w:r w:rsidR="00A13D84">
          <w:rPr>
            <w:noProof/>
            <w:webHidden/>
          </w:rPr>
          <w:fldChar w:fldCharType="end"/>
        </w:r>
      </w:hyperlink>
    </w:p>
    <w:p w14:paraId="7EE2E7AB" w14:textId="45306388" w:rsidR="00A13D84" w:rsidRDefault="009467AF">
      <w:pPr>
        <w:pStyle w:val="TOC2"/>
        <w:rPr>
          <w:rFonts w:asciiTheme="minorHAnsi" w:eastAsiaTheme="minorEastAsia" w:hAnsiTheme="minorHAnsi" w:cstheme="minorBidi"/>
          <w:noProof/>
          <w:sz w:val="22"/>
          <w:szCs w:val="22"/>
          <w:lang w:eastAsia="en-NZ"/>
        </w:rPr>
      </w:pPr>
      <w:hyperlink w:anchor="_Toc65492787" w:history="1">
        <w:r w:rsidR="00A13D84" w:rsidRPr="005441C3">
          <w:rPr>
            <w:rStyle w:val="Hyperlink"/>
            <w:noProof/>
          </w:rPr>
          <w:t>Format of the quality performance indicators</w:t>
        </w:r>
        <w:r w:rsidR="00A13D84">
          <w:rPr>
            <w:noProof/>
            <w:webHidden/>
          </w:rPr>
          <w:tab/>
        </w:r>
        <w:r w:rsidR="00A13D84">
          <w:rPr>
            <w:noProof/>
            <w:webHidden/>
          </w:rPr>
          <w:fldChar w:fldCharType="begin"/>
        </w:r>
        <w:r w:rsidR="00A13D84">
          <w:rPr>
            <w:noProof/>
            <w:webHidden/>
          </w:rPr>
          <w:instrText xml:space="preserve"> PAGEREF _Toc65492787 \h </w:instrText>
        </w:r>
        <w:r w:rsidR="00A13D84">
          <w:rPr>
            <w:noProof/>
            <w:webHidden/>
          </w:rPr>
        </w:r>
        <w:r w:rsidR="00A13D84">
          <w:rPr>
            <w:noProof/>
            <w:webHidden/>
          </w:rPr>
          <w:fldChar w:fldCharType="separate"/>
        </w:r>
        <w:r w:rsidR="00BB0671">
          <w:rPr>
            <w:noProof/>
            <w:webHidden/>
          </w:rPr>
          <w:t>2</w:t>
        </w:r>
        <w:r w:rsidR="00A13D84">
          <w:rPr>
            <w:noProof/>
            <w:webHidden/>
          </w:rPr>
          <w:fldChar w:fldCharType="end"/>
        </w:r>
      </w:hyperlink>
    </w:p>
    <w:p w14:paraId="61DE75D1" w14:textId="4CC8FA86" w:rsidR="00A13D84" w:rsidRDefault="009467AF">
      <w:pPr>
        <w:pStyle w:val="TOC2"/>
        <w:rPr>
          <w:rFonts w:asciiTheme="minorHAnsi" w:eastAsiaTheme="minorEastAsia" w:hAnsiTheme="minorHAnsi" w:cstheme="minorBidi"/>
          <w:noProof/>
          <w:sz w:val="22"/>
          <w:szCs w:val="22"/>
          <w:lang w:eastAsia="en-NZ"/>
        </w:rPr>
      </w:pPr>
      <w:hyperlink w:anchor="_Toc65492788" w:history="1">
        <w:r w:rsidR="00A13D84" w:rsidRPr="005441C3">
          <w:rPr>
            <w:rStyle w:val="Hyperlink"/>
            <w:noProof/>
          </w:rPr>
          <w:t>Measuring and reporting on the indicators</w:t>
        </w:r>
        <w:r w:rsidR="00A13D84">
          <w:rPr>
            <w:noProof/>
            <w:webHidden/>
          </w:rPr>
          <w:tab/>
        </w:r>
        <w:r w:rsidR="00A13D84">
          <w:rPr>
            <w:noProof/>
            <w:webHidden/>
          </w:rPr>
          <w:fldChar w:fldCharType="begin"/>
        </w:r>
        <w:r w:rsidR="00A13D84">
          <w:rPr>
            <w:noProof/>
            <w:webHidden/>
          </w:rPr>
          <w:instrText xml:space="preserve"> PAGEREF _Toc65492788 \h </w:instrText>
        </w:r>
        <w:r w:rsidR="00A13D84">
          <w:rPr>
            <w:noProof/>
            <w:webHidden/>
          </w:rPr>
        </w:r>
        <w:r w:rsidR="00A13D84">
          <w:rPr>
            <w:noProof/>
            <w:webHidden/>
          </w:rPr>
          <w:fldChar w:fldCharType="separate"/>
        </w:r>
        <w:r w:rsidR="00BB0671">
          <w:rPr>
            <w:noProof/>
            <w:webHidden/>
          </w:rPr>
          <w:t>2</w:t>
        </w:r>
        <w:r w:rsidR="00A13D84">
          <w:rPr>
            <w:noProof/>
            <w:webHidden/>
          </w:rPr>
          <w:fldChar w:fldCharType="end"/>
        </w:r>
      </w:hyperlink>
    </w:p>
    <w:p w14:paraId="2E5AC5F1" w14:textId="0D3358AD" w:rsidR="00A13D84" w:rsidRDefault="009467AF">
      <w:pPr>
        <w:pStyle w:val="TOC2"/>
        <w:rPr>
          <w:rFonts w:asciiTheme="minorHAnsi" w:eastAsiaTheme="minorEastAsia" w:hAnsiTheme="minorHAnsi" w:cstheme="minorBidi"/>
          <w:noProof/>
          <w:sz w:val="22"/>
          <w:szCs w:val="22"/>
          <w:lang w:eastAsia="en-NZ"/>
        </w:rPr>
      </w:pPr>
      <w:hyperlink w:anchor="_Toc65492789" w:history="1">
        <w:r w:rsidR="00A13D84" w:rsidRPr="005441C3">
          <w:rPr>
            <w:rStyle w:val="Hyperlink"/>
            <w:noProof/>
          </w:rPr>
          <w:t>Lung cancer definitions</w:t>
        </w:r>
        <w:r w:rsidR="00A13D84">
          <w:rPr>
            <w:noProof/>
            <w:webHidden/>
          </w:rPr>
          <w:tab/>
        </w:r>
        <w:r w:rsidR="00A13D84">
          <w:rPr>
            <w:noProof/>
            <w:webHidden/>
          </w:rPr>
          <w:fldChar w:fldCharType="begin"/>
        </w:r>
        <w:r w:rsidR="00A13D84">
          <w:rPr>
            <w:noProof/>
            <w:webHidden/>
          </w:rPr>
          <w:instrText xml:space="preserve"> PAGEREF _Toc65492789 \h </w:instrText>
        </w:r>
        <w:r w:rsidR="00A13D84">
          <w:rPr>
            <w:noProof/>
            <w:webHidden/>
          </w:rPr>
        </w:r>
        <w:r w:rsidR="00A13D84">
          <w:rPr>
            <w:noProof/>
            <w:webHidden/>
          </w:rPr>
          <w:fldChar w:fldCharType="separate"/>
        </w:r>
        <w:r w:rsidR="00BB0671">
          <w:rPr>
            <w:noProof/>
            <w:webHidden/>
          </w:rPr>
          <w:t>3</w:t>
        </w:r>
        <w:r w:rsidR="00A13D84">
          <w:rPr>
            <w:noProof/>
            <w:webHidden/>
          </w:rPr>
          <w:fldChar w:fldCharType="end"/>
        </w:r>
      </w:hyperlink>
    </w:p>
    <w:p w14:paraId="6B68816B" w14:textId="231223D7" w:rsidR="00A13D84" w:rsidRDefault="009467AF">
      <w:pPr>
        <w:pStyle w:val="TOC2"/>
        <w:rPr>
          <w:rFonts w:asciiTheme="minorHAnsi" w:eastAsiaTheme="minorEastAsia" w:hAnsiTheme="minorHAnsi" w:cstheme="minorBidi"/>
          <w:noProof/>
          <w:sz w:val="22"/>
          <w:szCs w:val="22"/>
          <w:lang w:eastAsia="en-NZ"/>
        </w:rPr>
      </w:pPr>
      <w:hyperlink w:anchor="_Toc65492790" w:history="1">
        <w:r w:rsidR="00A13D84" w:rsidRPr="005441C3">
          <w:rPr>
            <w:rStyle w:val="Hyperlink"/>
            <w:noProof/>
          </w:rPr>
          <w:t>Sources of national data for indicators</w:t>
        </w:r>
        <w:r w:rsidR="00A13D84">
          <w:rPr>
            <w:noProof/>
            <w:webHidden/>
          </w:rPr>
          <w:tab/>
        </w:r>
        <w:r w:rsidR="00A13D84">
          <w:rPr>
            <w:noProof/>
            <w:webHidden/>
          </w:rPr>
          <w:fldChar w:fldCharType="begin"/>
        </w:r>
        <w:r w:rsidR="00A13D84">
          <w:rPr>
            <w:noProof/>
            <w:webHidden/>
          </w:rPr>
          <w:instrText xml:space="preserve"> PAGEREF _Toc65492790 \h </w:instrText>
        </w:r>
        <w:r w:rsidR="00A13D84">
          <w:rPr>
            <w:noProof/>
            <w:webHidden/>
          </w:rPr>
        </w:r>
        <w:r w:rsidR="00A13D84">
          <w:rPr>
            <w:noProof/>
            <w:webHidden/>
          </w:rPr>
          <w:fldChar w:fldCharType="separate"/>
        </w:r>
        <w:r w:rsidR="00BB0671">
          <w:rPr>
            <w:noProof/>
            <w:webHidden/>
          </w:rPr>
          <w:t>3</w:t>
        </w:r>
        <w:r w:rsidR="00A13D84">
          <w:rPr>
            <w:noProof/>
            <w:webHidden/>
          </w:rPr>
          <w:fldChar w:fldCharType="end"/>
        </w:r>
      </w:hyperlink>
    </w:p>
    <w:p w14:paraId="2339E208" w14:textId="33984FB1" w:rsidR="00A13D84" w:rsidRDefault="009467AF">
      <w:pPr>
        <w:pStyle w:val="TOC2"/>
        <w:rPr>
          <w:rFonts w:asciiTheme="minorHAnsi" w:eastAsiaTheme="minorEastAsia" w:hAnsiTheme="minorHAnsi" w:cstheme="minorBidi"/>
          <w:noProof/>
          <w:sz w:val="22"/>
          <w:szCs w:val="22"/>
          <w:lang w:eastAsia="en-NZ"/>
        </w:rPr>
      </w:pPr>
      <w:hyperlink w:anchor="_Toc65492791" w:history="1">
        <w:r w:rsidR="00A13D84" w:rsidRPr="005441C3">
          <w:rPr>
            <w:rStyle w:val="Hyperlink"/>
            <w:noProof/>
          </w:rPr>
          <w:t>Glossary and abbreviations</w:t>
        </w:r>
        <w:r w:rsidR="00A13D84">
          <w:rPr>
            <w:noProof/>
            <w:webHidden/>
          </w:rPr>
          <w:tab/>
        </w:r>
        <w:r w:rsidR="00A13D84">
          <w:rPr>
            <w:noProof/>
            <w:webHidden/>
          </w:rPr>
          <w:fldChar w:fldCharType="begin"/>
        </w:r>
        <w:r w:rsidR="00A13D84">
          <w:rPr>
            <w:noProof/>
            <w:webHidden/>
          </w:rPr>
          <w:instrText xml:space="preserve"> PAGEREF _Toc65492791 \h </w:instrText>
        </w:r>
        <w:r w:rsidR="00A13D84">
          <w:rPr>
            <w:noProof/>
            <w:webHidden/>
          </w:rPr>
        </w:r>
        <w:r w:rsidR="00A13D84">
          <w:rPr>
            <w:noProof/>
            <w:webHidden/>
          </w:rPr>
          <w:fldChar w:fldCharType="separate"/>
        </w:r>
        <w:r w:rsidR="00BB0671">
          <w:rPr>
            <w:noProof/>
            <w:webHidden/>
          </w:rPr>
          <w:t>3</w:t>
        </w:r>
        <w:r w:rsidR="00A13D84">
          <w:rPr>
            <w:noProof/>
            <w:webHidden/>
          </w:rPr>
          <w:fldChar w:fldCharType="end"/>
        </w:r>
      </w:hyperlink>
    </w:p>
    <w:p w14:paraId="7EA0FFA1" w14:textId="36B15BF1" w:rsidR="00A13D84" w:rsidRDefault="009467AF">
      <w:pPr>
        <w:pStyle w:val="TOC1"/>
        <w:rPr>
          <w:rFonts w:asciiTheme="minorHAnsi" w:eastAsiaTheme="minorEastAsia" w:hAnsiTheme="minorHAnsi" w:cstheme="minorBidi"/>
          <w:noProof/>
          <w:sz w:val="22"/>
          <w:szCs w:val="22"/>
          <w:lang w:eastAsia="en-NZ"/>
        </w:rPr>
      </w:pPr>
      <w:hyperlink w:anchor="_Toc65492792" w:history="1">
        <w:r w:rsidR="00A13D84" w:rsidRPr="005441C3">
          <w:rPr>
            <w:rStyle w:val="Hyperlink"/>
            <w:noProof/>
          </w:rPr>
          <w:t>Lung cancer quality performance indicators</w:t>
        </w:r>
        <w:r w:rsidR="00A13D84">
          <w:rPr>
            <w:noProof/>
            <w:webHidden/>
          </w:rPr>
          <w:tab/>
        </w:r>
        <w:r w:rsidR="00A13D84">
          <w:rPr>
            <w:noProof/>
            <w:webHidden/>
          </w:rPr>
          <w:fldChar w:fldCharType="begin"/>
        </w:r>
        <w:r w:rsidR="00A13D84">
          <w:rPr>
            <w:noProof/>
            <w:webHidden/>
          </w:rPr>
          <w:instrText xml:space="preserve"> PAGEREF _Toc65492792 \h </w:instrText>
        </w:r>
        <w:r w:rsidR="00A13D84">
          <w:rPr>
            <w:noProof/>
            <w:webHidden/>
          </w:rPr>
        </w:r>
        <w:r w:rsidR="00A13D84">
          <w:rPr>
            <w:noProof/>
            <w:webHidden/>
          </w:rPr>
          <w:fldChar w:fldCharType="separate"/>
        </w:r>
        <w:r w:rsidR="00BB0671">
          <w:rPr>
            <w:noProof/>
            <w:webHidden/>
          </w:rPr>
          <w:t>6</w:t>
        </w:r>
        <w:r w:rsidR="00A13D84">
          <w:rPr>
            <w:noProof/>
            <w:webHidden/>
          </w:rPr>
          <w:fldChar w:fldCharType="end"/>
        </w:r>
      </w:hyperlink>
    </w:p>
    <w:p w14:paraId="017BC292" w14:textId="04081E25" w:rsidR="00A13D84" w:rsidRDefault="009467AF">
      <w:pPr>
        <w:pStyle w:val="TOC2"/>
        <w:rPr>
          <w:rFonts w:asciiTheme="minorHAnsi" w:eastAsiaTheme="minorEastAsia" w:hAnsiTheme="minorHAnsi" w:cstheme="minorBidi"/>
          <w:noProof/>
          <w:sz w:val="22"/>
          <w:szCs w:val="22"/>
          <w:lang w:eastAsia="en-NZ"/>
        </w:rPr>
      </w:pPr>
      <w:hyperlink w:anchor="_Toc65492793" w:history="1">
        <w:r w:rsidR="00A13D84" w:rsidRPr="005441C3">
          <w:rPr>
            <w:rStyle w:val="Hyperlink"/>
            <w:noProof/>
          </w:rPr>
          <w:t>LCQI 1. Route to diagnosis</w:t>
        </w:r>
        <w:r w:rsidR="00A13D84">
          <w:rPr>
            <w:noProof/>
            <w:webHidden/>
          </w:rPr>
          <w:tab/>
        </w:r>
        <w:r w:rsidR="00A13D84">
          <w:rPr>
            <w:noProof/>
            <w:webHidden/>
          </w:rPr>
          <w:fldChar w:fldCharType="begin"/>
        </w:r>
        <w:r w:rsidR="00A13D84">
          <w:rPr>
            <w:noProof/>
            <w:webHidden/>
          </w:rPr>
          <w:instrText xml:space="preserve"> PAGEREF _Toc65492793 \h </w:instrText>
        </w:r>
        <w:r w:rsidR="00A13D84">
          <w:rPr>
            <w:noProof/>
            <w:webHidden/>
          </w:rPr>
        </w:r>
        <w:r w:rsidR="00A13D84">
          <w:rPr>
            <w:noProof/>
            <w:webHidden/>
          </w:rPr>
          <w:fldChar w:fldCharType="separate"/>
        </w:r>
        <w:r w:rsidR="00BB0671">
          <w:rPr>
            <w:noProof/>
            <w:webHidden/>
          </w:rPr>
          <w:t>7</w:t>
        </w:r>
        <w:r w:rsidR="00A13D84">
          <w:rPr>
            <w:noProof/>
            <w:webHidden/>
          </w:rPr>
          <w:fldChar w:fldCharType="end"/>
        </w:r>
      </w:hyperlink>
    </w:p>
    <w:p w14:paraId="03E410EB" w14:textId="3289C606" w:rsidR="00A13D84" w:rsidRDefault="009467AF">
      <w:pPr>
        <w:pStyle w:val="TOC2"/>
        <w:rPr>
          <w:rFonts w:asciiTheme="minorHAnsi" w:eastAsiaTheme="minorEastAsia" w:hAnsiTheme="minorHAnsi" w:cstheme="minorBidi"/>
          <w:noProof/>
          <w:sz w:val="22"/>
          <w:szCs w:val="22"/>
          <w:lang w:eastAsia="en-NZ"/>
        </w:rPr>
      </w:pPr>
      <w:hyperlink w:anchor="_Toc65492794" w:history="1">
        <w:r w:rsidR="00A13D84" w:rsidRPr="005441C3">
          <w:rPr>
            <w:rStyle w:val="Hyperlink"/>
            <w:noProof/>
          </w:rPr>
          <w:t>LCQI 2. Stage at diagnosis</w:t>
        </w:r>
        <w:r w:rsidR="00A13D84">
          <w:rPr>
            <w:noProof/>
            <w:webHidden/>
          </w:rPr>
          <w:tab/>
        </w:r>
        <w:r w:rsidR="00A13D84">
          <w:rPr>
            <w:noProof/>
            <w:webHidden/>
          </w:rPr>
          <w:fldChar w:fldCharType="begin"/>
        </w:r>
        <w:r w:rsidR="00A13D84">
          <w:rPr>
            <w:noProof/>
            <w:webHidden/>
          </w:rPr>
          <w:instrText xml:space="preserve"> PAGEREF _Toc65492794 \h </w:instrText>
        </w:r>
        <w:r w:rsidR="00A13D84">
          <w:rPr>
            <w:noProof/>
            <w:webHidden/>
          </w:rPr>
        </w:r>
        <w:r w:rsidR="00A13D84">
          <w:rPr>
            <w:noProof/>
            <w:webHidden/>
          </w:rPr>
          <w:fldChar w:fldCharType="separate"/>
        </w:r>
        <w:r w:rsidR="00BB0671">
          <w:rPr>
            <w:noProof/>
            <w:webHidden/>
          </w:rPr>
          <w:t>8</w:t>
        </w:r>
        <w:r w:rsidR="00A13D84">
          <w:rPr>
            <w:noProof/>
            <w:webHidden/>
          </w:rPr>
          <w:fldChar w:fldCharType="end"/>
        </w:r>
      </w:hyperlink>
    </w:p>
    <w:p w14:paraId="5F69AB7C" w14:textId="18235049" w:rsidR="00A13D84" w:rsidRDefault="009467AF">
      <w:pPr>
        <w:pStyle w:val="TOC2"/>
        <w:rPr>
          <w:rFonts w:asciiTheme="minorHAnsi" w:eastAsiaTheme="minorEastAsia" w:hAnsiTheme="minorHAnsi" w:cstheme="minorBidi"/>
          <w:noProof/>
          <w:sz w:val="22"/>
          <w:szCs w:val="22"/>
          <w:lang w:eastAsia="en-NZ"/>
        </w:rPr>
      </w:pPr>
      <w:hyperlink w:anchor="_Toc65492795" w:history="1">
        <w:r w:rsidR="00A13D84" w:rsidRPr="005441C3">
          <w:rPr>
            <w:rStyle w:val="Hyperlink"/>
            <w:noProof/>
          </w:rPr>
          <w:t>LCQI 3. Pathological diagnosis</w:t>
        </w:r>
        <w:r w:rsidR="00A13D84">
          <w:rPr>
            <w:noProof/>
            <w:webHidden/>
          </w:rPr>
          <w:tab/>
        </w:r>
        <w:r w:rsidR="00A13D84">
          <w:rPr>
            <w:noProof/>
            <w:webHidden/>
          </w:rPr>
          <w:fldChar w:fldCharType="begin"/>
        </w:r>
        <w:r w:rsidR="00A13D84">
          <w:rPr>
            <w:noProof/>
            <w:webHidden/>
          </w:rPr>
          <w:instrText xml:space="preserve"> PAGEREF _Toc65492795 \h </w:instrText>
        </w:r>
        <w:r w:rsidR="00A13D84">
          <w:rPr>
            <w:noProof/>
            <w:webHidden/>
          </w:rPr>
        </w:r>
        <w:r w:rsidR="00A13D84">
          <w:rPr>
            <w:noProof/>
            <w:webHidden/>
          </w:rPr>
          <w:fldChar w:fldCharType="separate"/>
        </w:r>
        <w:r w:rsidR="00BB0671">
          <w:rPr>
            <w:noProof/>
            <w:webHidden/>
          </w:rPr>
          <w:t>9</w:t>
        </w:r>
        <w:r w:rsidR="00A13D84">
          <w:rPr>
            <w:noProof/>
            <w:webHidden/>
          </w:rPr>
          <w:fldChar w:fldCharType="end"/>
        </w:r>
      </w:hyperlink>
    </w:p>
    <w:p w14:paraId="73E4AE82" w14:textId="2C743BE9" w:rsidR="00A13D84" w:rsidRDefault="009467AF">
      <w:pPr>
        <w:pStyle w:val="TOC2"/>
        <w:rPr>
          <w:rFonts w:asciiTheme="minorHAnsi" w:eastAsiaTheme="minorEastAsia" w:hAnsiTheme="minorHAnsi" w:cstheme="minorBidi"/>
          <w:noProof/>
          <w:sz w:val="22"/>
          <w:szCs w:val="22"/>
          <w:lang w:eastAsia="en-NZ"/>
        </w:rPr>
      </w:pPr>
      <w:hyperlink w:anchor="_Toc65492796" w:history="1">
        <w:r w:rsidR="00A13D84" w:rsidRPr="005441C3">
          <w:rPr>
            <w:rStyle w:val="Hyperlink"/>
            <w:noProof/>
          </w:rPr>
          <w:t>LCQI 4. Molecular testing</w:t>
        </w:r>
        <w:r w:rsidR="00A13D84">
          <w:rPr>
            <w:noProof/>
            <w:webHidden/>
          </w:rPr>
          <w:tab/>
        </w:r>
        <w:r w:rsidR="00A13D84">
          <w:rPr>
            <w:noProof/>
            <w:webHidden/>
          </w:rPr>
          <w:fldChar w:fldCharType="begin"/>
        </w:r>
        <w:r w:rsidR="00A13D84">
          <w:rPr>
            <w:noProof/>
            <w:webHidden/>
          </w:rPr>
          <w:instrText xml:space="preserve"> PAGEREF _Toc65492796 \h </w:instrText>
        </w:r>
        <w:r w:rsidR="00A13D84">
          <w:rPr>
            <w:noProof/>
            <w:webHidden/>
          </w:rPr>
        </w:r>
        <w:r w:rsidR="00A13D84">
          <w:rPr>
            <w:noProof/>
            <w:webHidden/>
          </w:rPr>
          <w:fldChar w:fldCharType="separate"/>
        </w:r>
        <w:r w:rsidR="00BB0671">
          <w:rPr>
            <w:noProof/>
            <w:webHidden/>
          </w:rPr>
          <w:t>10</w:t>
        </w:r>
        <w:r w:rsidR="00A13D84">
          <w:rPr>
            <w:noProof/>
            <w:webHidden/>
          </w:rPr>
          <w:fldChar w:fldCharType="end"/>
        </w:r>
      </w:hyperlink>
    </w:p>
    <w:p w14:paraId="2707B8D9" w14:textId="4DAAF5FF" w:rsidR="00A13D84" w:rsidRDefault="009467AF">
      <w:pPr>
        <w:pStyle w:val="TOC2"/>
        <w:rPr>
          <w:rFonts w:asciiTheme="minorHAnsi" w:eastAsiaTheme="minorEastAsia" w:hAnsiTheme="minorHAnsi" w:cstheme="minorBidi"/>
          <w:noProof/>
          <w:sz w:val="22"/>
          <w:szCs w:val="22"/>
          <w:lang w:eastAsia="en-NZ"/>
        </w:rPr>
      </w:pPr>
      <w:hyperlink w:anchor="_Toc65492797" w:history="1">
        <w:r w:rsidR="00A13D84" w:rsidRPr="005441C3">
          <w:rPr>
            <w:rStyle w:val="Hyperlink"/>
            <w:noProof/>
          </w:rPr>
          <w:t>LCQI 5. Multidisciplinary discussion</w:t>
        </w:r>
        <w:r w:rsidR="00A13D84">
          <w:rPr>
            <w:noProof/>
            <w:webHidden/>
          </w:rPr>
          <w:tab/>
        </w:r>
        <w:r w:rsidR="00A13D84">
          <w:rPr>
            <w:noProof/>
            <w:webHidden/>
          </w:rPr>
          <w:fldChar w:fldCharType="begin"/>
        </w:r>
        <w:r w:rsidR="00A13D84">
          <w:rPr>
            <w:noProof/>
            <w:webHidden/>
          </w:rPr>
          <w:instrText xml:space="preserve"> PAGEREF _Toc65492797 \h </w:instrText>
        </w:r>
        <w:r w:rsidR="00A13D84">
          <w:rPr>
            <w:noProof/>
            <w:webHidden/>
          </w:rPr>
        </w:r>
        <w:r w:rsidR="00A13D84">
          <w:rPr>
            <w:noProof/>
            <w:webHidden/>
          </w:rPr>
          <w:fldChar w:fldCharType="separate"/>
        </w:r>
        <w:r w:rsidR="00BB0671">
          <w:rPr>
            <w:noProof/>
            <w:webHidden/>
          </w:rPr>
          <w:t>11</w:t>
        </w:r>
        <w:r w:rsidR="00A13D84">
          <w:rPr>
            <w:noProof/>
            <w:webHidden/>
          </w:rPr>
          <w:fldChar w:fldCharType="end"/>
        </w:r>
      </w:hyperlink>
    </w:p>
    <w:p w14:paraId="6E4B2DFA" w14:textId="0D5E270D" w:rsidR="00A13D84" w:rsidRDefault="009467AF">
      <w:pPr>
        <w:pStyle w:val="TOC2"/>
        <w:rPr>
          <w:rFonts w:asciiTheme="minorHAnsi" w:eastAsiaTheme="minorEastAsia" w:hAnsiTheme="minorHAnsi" w:cstheme="minorBidi"/>
          <w:noProof/>
          <w:sz w:val="22"/>
          <w:szCs w:val="22"/>
          <w:lang w:eastAsia="en-NZ"/>
        </w:rPr>
      </w:pPr>
      <w:hyperlink w:anchor="_Toc65492798" w:history="1">
        <w:r w:rsidR="00A13D84" w:rsidRPr="005441C3">
          <w:rPr>
            <w:rStyle w:val="Hyperlink"/>
            <w:noProof/>
          </w:rPr>
          <w:t>LCQI 6. Surgical resection for lung cancer</w:t>
        </w:r>
        <w:r w:rsidR="00A13D84">
          <w:rPr>
            <w:noProof/>
            <w:webHidden/>
          </w:rPr>
          <w:tab/>
        </w:r>
        <w:r w:rsidR="00A13D84">
          <w:rPr>
            <w:noProof/>
            <w:webHidden/>
          </w:rPr>
          <w:fldChar w:fldCharType="begin"/>
        </w:r>
        <w:r w:rsidR="00A13D84">
          <w:rPr>
            <w:noProof/>
            <w:webHidden/>
          </w:rPr>
          <w:instrText xml:space="preserve"> PAGEREF _Toc65492798 \h </w:instrText>
        </w:r>
        <w:r w:rsidR="00A13D84">
          <w:rPr>
            <w:noProof/>
            <w:webHidden/>
          </w:rPr>
        </w:r>
        <w:r w:rsidR="00A13D84">
          <w:rPr>
            <w:noProof/>
            <w:webHidden/>
          </w:rPr>
          <w:fldChar w:fldCharType="separate"/>
        </w:r>
        <w:r w:rsidR="00BB0671">
          <w:rPr>
            <w:noProof/>
            <w:webHidden/>
          </w:rPr>
          <w:t>12</w:t>
        </w:r>
        <w:r w:rsidR="00A13D84">
          <w:rPr>
            <w:noProof/>
            <w:webHidden/>
          </w:rPr>
          <w:fldChar w:fldCharType="end"/>
        </w:r>
      </w:hyperlink>
    </w:p>
    <w:p w14:paraId="552FC528" w14:textId="3851F139" w:rsidR="00A13D84" w:rsidRDefault="009467AF">
      <w:pPr>
        <w:pStyle w:val="TOC2"/>
        <w:rPr>
          <w:rFonts w:asciiTheme="minorHAnsi" w:eastAsiaTheme="minorEastAsia" w:hAnsiTheme="minorHAnsi" w:cstheme="minorBidi"/>
          <w:noProof/>
          <w:sz w:val="22"/>
          <w:szCs w:val="22"/>
          <w:lang w:eastAsia="en-NZ"/>
        </w:rPr>
      </w:pPr>
      <w:hyperlink w:anchor="_Toc65492799" w:history="1">
        <w:r w:rsidR="00A13D84" w:rsidRPr="005441C3">
          <w:rPr>
            <w:rStyle w:val="Hyperlink"/>
            <w:noProof/>
          </w:rPr>
          <w:t>LCQI 7. Systemic anti-cancer therapy for lung cancer</w:t>
        </w:r>
        <w:r w:rsidR="00A13D84">
          <w:rPr>
            <w:noProof/>
            <w:webHidden/>
          </w:rPr>
          <w:tab/>
        </w:r>
        <w:r w:rsidR="00A13D84">
          <w:rPr>
            <w:noProof/>
            <w:webHidden/>
          </w:rPr>
          <w:fldChar w:fldCharType="begin"/>
        </w:r>
        <w:r w:rsidR="00A13D84">
          <w:rPr>
            <w:noProof/>
            <w:webHidden/>
          </w:rPr>
          <w:instrText xml:space="preserve"> PAGEREF _Toc65492799 \h </w:instrText>
        </w:r>
        <w:r w:rsidR="00A13D84">
          <w:rPr>
            <w:noProof/>
            <w:webHidden/>
          </w:rPr>
        </w:r>
        <w:r w:rsidR="00A13D84">
          <w:rPr>
            <w:noProof/>
            <w:webHidden/>
          </w:rPr>
          <w:fldChar w:fldCharType="separate"/>
        </w:r>
        <w:r w:rsidR="00BB0671">
          <w:rPr>
            <w:noProof/>
            <w:webHidden/>
          </w:rPr>
          <w:t>13</w:t>
        </w:r>
        <w:r w:rsidR="00A13D84">
          <w:rPr>
            <w:noProof/>
            <w:webHidden/>
          </w:rPr>
          <w:fldChar w:fldCharType="end"/>
        </w:r>
      </w:hyperlink>
    </w:p>
    <w:p w14:paraId="24AB7AC1" w14:textId="255895A7" w:rsidR="00A13D84" w:rsidRDefault="009467AF">
      <w:pPr>
        <w:pStyle w:val="TOC2"/>
        <w:rPr>
          <w:rFonts w:asciiTheme="minorHAnsi" w:eastAsiaTheme="minorEastAsia" w:hAnsiTheme="minorHAnsi" w:cstheme="minorBidi"/>
          <w:noProof/>
          <w:sz w:val="22"/>
          <w:szCs w:val="22"/>
          <w:lang w:eastAsia="en-NZ"/>
        </w:rPr>
      </w:pPr>
      <w:hyperlink w:anchor="_Toc65492800" w:history="1">
        <w:r w:rsidR="00A13D84" w:rsidRPr="005441C3">
          <w:rPr>
            <w:rStyle w:val="Hyperlink"/>
            <w:noProof/>
          </w:rPr>
          <w:t>LCQI 8. Radiation therapy</w:t>
        </w:r>
        <w:r w:rsidR="00A13D84">
          <w:rPr>
            <w:noProof/>
            <w:webHidden/>
          </w:rPr>
          <w:tab/>
        </w:r>
        <w:r w:rsidR="00A13D84">
          <w:rPr>
            <w:noProof/>
            <w:webHidden/>
          </w:rPr>
          <w:fldChar w:fldCharType="begin"/>
        </w:r>
        <w:r w:rsidR="00A13D84">
          <w:rPr>
            <w:noProof/>
            <w:webHidden/>
          </w:rPr>
          <w:instrText xml:space="preserve"> PAGEREF _Toc65492800 \h </w:instrText>
        </w:r>
        <w:r w:rsidR="00A13D84">
          <w:rPr>
            <w:noProof/>
            <w:webHidden/>
          </w:rPr>
        </w:r>
        <w:r w:rsidR="00A13D84">
          <w:rPr>
            <w:noProof/>
            <w:webHidden/>
          </w:rPr>
          <w:fldChar w:fldCharType="separate"/>
        </w:r>
        <w:r w:rsidR="00BB0671">
          <w:rPr>
            <w:noProof/>
            <w:webHidden/>
          </w:rPr>
          <w:t>14</w:t>
        </w:r>
        <w:r w:rsidR="00A13D84">
          <w:rPr>
            <w:noProof/>
            <w:webHidden/>
          </w:rPr>
          <w:fldChar w:fldCharType="end"/>
        </w:r>
      </w:hyperlink>
    </w:p>
    <w:p w14:paraId="6191152E" w14:textId="7957B96A" w:rsidR="00A13D84" w:rsidRDefault="009467AF">
      <w:pPr>
        <w:pStyle w:val="TOC2"/>
        <w:rPr>
          <w:rFonts w:asciiTheme="minorHAnsi" w:eastAsiaTheme="minorEastAsia" w:hAnsiTheme="minorHAnsi" w:cstheme="minorBidi"/>
          <w:noProof/>
          <w:sz w:val="22"/>
          <w:szCs w:val="22"/>
          <w:lang w:eastAsia="en-NZ"/>
        </w:rPr>
      </w:pPr>
      <w:hyperlink w:anchor="_Toc65492801" w:history="1">
        <w:r w:rsidR="00A13D84" w:rsidRPr="005441C3">
          <w:rPr>
            <w:rStyle w:val="Hyperlink"/>
            <w:noProof/>
          </w:rPr>
          <w:t>LCQI 9. Treatment mortality</w:t>
        </w:r>
        <w:r w:rsidR="00A13D84">
          <w:rPr>
            <w:noProof/>
            <w:webHidden/>
          </w:rPr>
          <w:tab/>
        </w:r>
        <w:r w:rsidR="00A13D84">
          <w:rPr>
            <w:noProof/>
            <w:webHidden/>
          </w:rPr>
          <w:fldChar w:fldCharType="begin"/>
        </w:r>
        <w:r w:rsidR="00A13D84">
          <w:rPr>
            <w:noProof/>
            <w:webHidden/>
          </w:rPr>
          <w:instrText xml:space="preserve"> PAGEREF _Toc65492801 \h </w:instrText>
        </w:r>
        <w:r w:rsidR="00A13D84">
          <w:rPr>
            <w:noProof/>
            <w:webHidden/>
          </w:rPr>
        </w:r>
        <w:r w:rsidR="00A13D84">
          <w:rPr>
            <w:noProof/>
            <w:webHidden/>
          </w:rPr>
          <w:fldChar w:fldCharType="separate"/>
        </w:r>
        <w:r w:rsidR="00BB0671">
          <w:rPr>
            <w:noProof/>
            <w:webHidden/>
          </w:rPr>
          <w:t>15</w:t>
        </w:r>
        <w:r w:rsidR="00A13D84">
          <w:rPr>
            <w:noProof/>
            <w:webHidden/>
          </w:rPr>
          <w:fldChar w:fldCharType="end"/>
        </w:r>
      </w:hyperlink>
    </w:p>
    <w:p w14:paraId="15E6621A" w14:textId="4DF53AE2" w:rsidR="00A13D84" w:rsidRDefault="009467AF">
      <w:pPr>
        <w:pStyle w:val="TOC2"/>
        <w:rPr>
          <w:rFonts w:asciiTheme="minorHAnsi" w:eastAsiaTheme="minorEastAsia" w:hAnsiTheme="minorHAnsi" w:cstheme="minorBidi"/>
          <w:noProof/>
          <w:sz w:val="22"/>
          <w:szCs w:val="22"/>
          <w:lang w:eastAsia="en-NZ"/>
        </w:rPr>
      </w:pPr>
      <w:hyperlink w:anchor="_Toc65492802" w:history="1">
        <w:r w:rsidR="00A13D84" w:rsidRPr="005441C3">
          <w:rPr>
            <w:rStyle w:val="Hyperlink"/>
            <w:noProof/>
          </w:rPr>
          <w:t>LCQI 10. Overall survival</w:t>
        </w:r>
        <w:r w:rsidR="00A13D84">
          <w:rPr>
            <w:noProof/>
            <w:webHidden/>
          </w:rPr>
          <w:tab/>
        </w:r>
        <w:r w:rsidR="00A13D84">
          <w:rPr>
            <w:noProof/>
            <w:webHidden/>
          </w:rPr>
          <w:fldChar w:fldCharType="begin"/>
        </w:r>
        <w:r w:rsidR="00A13D84">
          <w:rPr>
            <w:noProof/>
            <w:webHidden/>
          </w:rPr>
          <w:instrText xml:space="preserve"> PAGEREF _Toc65492802 \h </w:instrText>
        </w:r>
        <w:r w:rsidR="00A13D84">
          <w:rPr>
            <w:noProof/>
            <w:webHidden/>
          </w:rPr>
        </w:r>
        <w:r w:rsidR="00A13D84">
          <w:rPr>
            <w:noProof/>
            <w:webHidden/>
          </w:rPr>
          <w:fldChar w:fldCharType="separate"/>
        </w:r>
        <w:r w:rsidR="00BB0671">
          <w:rPr>
            <w:noProof/>
            <w:webHidden/>
          </w:rPr>
          <w:t>16</w:t>
        </w:r>
        <w:r w:rsidR="00A13D84">
          <w:rPr>
            <w:noProof/>
            <w:webHidden/>
          </w:rPr>
          <w:fldChar w:fldCharType="end"/>
        </w:r>
      </w:hyperlink>
    </w:p>
    <w:p w14:paraId="424E317F" w14:textId="70B5DF79" w:rsidR="00A13D84" w:rsidRDefault="009467AF">
      <w:pPr>
        <w:pStyle w:val="TOC2"/>
        <w:rPr>
          <w:rFonts w:asciiTheme="minorHAnsi" w:eastAsiaTheme="minorEastAsia" w:hAnsiTheme="minorHAnsi" w:cstheme="minorBidi"/>
          <w:noProof/>
          <w:sz w:val="22"/>
          <w:szCs w:val="22"/>
          <w:lang w:eastAsia="en-NZ"/>
        </w:rPr>
      </w:pPr>
      <w:hyperlink w:anchor="_Toc65492803" w:history="1">
        <w:r w:rsidR="00A13D84" w:rsidRPr="005441C3">
          <w:rPr>
            <w:rStyle w:val="Hyperlink"/>
            <w:noProof/>
          </w:rPr>
          <w:t>LCQI 11. Cancer treatment at the end of life</w:t>
        </w:r>
        <w:r w:rsidR="00A13D84">
          <w:rPr>
            <w:noProof/>
            <w:webHidden/>
          </w:rPr>
          <w:tab/>
        </w:r>
        <w:r w:rsidR="00A13D84">
          <w:rPr>
            <w:noProof/>
            <w:webHidden/>
          </w:rPr>
          <w:fldChar w:fldCharType="begin"/>
        </w:r>
        <w:r w:rsidR="00A13D84">
          <w:rPr>
            <w:noProof/>
            <w:webHidden/>
          </w:rPr>
          <w:instrText xml:space="preserve"> PAGEREF _Toc65492803 \h </w:instrText>
        </w:r>
        <w:r w:rsidR="00A13D84">
          <w:rPr>
            <w:noProof/>
            <w:webHidden/>
          </w:rPr>
        </w:r>
        <w:r w:rsidR="00A13D84">
          <w:rPr>
            <w:noProof/>
            <w:webHidden/>
          </w:rPr>
          <w:fldChar w:fldCharType="separate"/>
        </w:r>
        <w:r w:rsidR="00BB0671">
          <w:rPr>
            <w:noProof/>
            <w:webHidden/>
          </w:rPr>
          <w:t>17</w:t>
        </w:r>
        <w:r w:rsidR="00A13D84">
          <w:rPr>
            <w:noProof/>
            <w:webHidden/>
          </w:rPr>
          <w:fldChar w:fldCharType="end"/>
        </w:r>
      </w:hyperlink>
    </w:p>
    <w:p w14:paraId="4CCDBBDD" w14:textId="360933D1" w:rsidR="00A13D84" w:rsidRDefault="009467AF">
      <w:pPr>
        <w:pStyle w:val="TOC1"/>
        <w:rPr>
          <w:rFonts w:asciiTheme="minorHAnsi" w:eastAsiaTheme="minorEastAsia" w:hAnsiTheme="minorHAnsi" w:cstheme="minorBidi"/>
          <w:noProof/>
          <w:sz w:val="22"/>
          <w:szCs w:val="22"/>
          <w:lang w:eastAsia="en-NZ"/>
        </w:rPr>
      </w:pPr>
      <w:hyperlink w:anchor="_Toc65492804" w:history="1">
        <w:r w:rsidR="00A13D84" w:rsidRPr="005441C3">
          <w:rPr>
            <w:rStyle w:val="Hyperlink"/>
            <w:noProof/>
          </w:rPr>
          <w:t>Appendix 1: National Lung Cancer Working Group members</w:t>
        </w:r>
        <w:r w:rsidR="00A13D84">
          <w:rPr>
            <w:noProof/>
            <w:webHidden/>
          </w:rPr>
          <w:tab/>
        </w:r>
        <w:r w:rsidR="00A13D84">
          <w:rPr>
            <w:noProof/>
            <w:webHidden/>
          </w:rPr>
          <w:fldChar w:fldCharType="begin"/>
        </w:r>
        <w:r w:rsidR="00A13D84">
          <w:rPr>
            <w:noProof/>
            <w:webHidden/>
          </w:rPr>
          <w:instrText xml:space="preserve"> PAGEREF _Toc65492804 \h </w:instrText>
        </w:r>
        <w:r w:rsidR="00A13D84">
          <w:rPr>
            <w:noProof/>
            <w:webHidden/>
          </w:rPr>
        </w:r>
        <w:r w:rsidR="00A13D84">
          <w:rPr>
            <w:noProof/>
            <w:webHidden/>
          </w:rPr>
          <w:fldChar w:fldCharType="separate"/>
        </w:r>
        <w:r w:rsidR="00BB0671">
          <w:rPr>
            <w:noProof/>
            <w:webHidden/>
          </w:rPr>
          <w:t>18</w:t>
        </w:r>
        <w:r w:rsidR="00A13D84">
          <w:rPr>
            <w:noProof/>
            <w:webHidden/>
          </w:rPr>
          <w:fldChar w:fldCharType="end"/>
        </w:r>
      </w:hyperlink>
    </w:p>
    <w:p w14:paraId="0BACE840" w14:textId="4D5DFC0A" w:rsidR="00A13D84" w:rsidRDefault="009467AF">
      <w:pPr>
        <w:pStyle w:val="TOC1"/>
        <w:rPr>
          <w:rFonts w:asciiTheme="minorHAnsi" w:eastAsiaTheme="minorEastAsia" w:hAnsiTheme="minorHAnsi" w:cstheme="minorBidi"/>
          <w:noProof/>
          <w:sz w:val="22"/>
          <w:szCs w:val="22"/>
          <w:lang w:eastAsia="en-NZ"/>
        </w:rPr>
      </w:pPr>
      <w:hyperlink w:anchor="_Toc65492805" w:history="1">
        <w:r w:rsidR="00A13D84" w:rsidRPr="005441C3">
          <w:rPr>
            <w:rStyle w:val="Hyperlink"/>
            <w:noProof/>
          </w:rPr>
          <w:t>Appendix 2: Stratifying variables</w:t>
        </w:r>
        <w:r w:rsidR="00A13D84">
          <w:rPr>
            <w:noProof/>
            <w:webHidden/>
          </w:rPr>
          <w:tab/>
        </w:r>
        <w:r w:rsidR="00A13D84">
          <w:rPr>
            <w:noProof/>
            <w:webHidden/>
          </w:rPr>
          <w:fldChar w:fldCharType="begin"/>
        </w:r>
        <w:r w:rsidR="00A13D84">
          <w:rPr>
            <w:noProof/>
            <w:webHidden/>
          </w:rPr>
          <w:instrText xml:space="preserve"> PAGEREF _Toc65492805 \h </w:instrText>
        </w:r>
        <w:r w:rsidR="00A13D84">
          <w:rPr>
            <w:noProof/>
            <w:webHidden/>
          </w:rPr>
        </w:r>
        <w:r w:rsidR="00A13D84">
          <w:rPr>
            <w:noProof/>
            <w:webHidden/>
          </w:rPr>
          <w:fldChar w:fldCharType="separate"/>
        </w:r>
        <w:r w:rsidR="00BB0671">
          <w:rPr>
            <w:noProof/>
            <w:webHidden/>
          </w:rPr>
          <w:t>19</w:t>
        </w:r>
        <w:r w:rsidR="00A13D84">
          <w:rPr>
            <w:noProof/>
            <w:webHidden/>
          </w:rPr>
          <w:fldChar w:fldCharType="end"/>
        </w:r>
      </w:hyperlink>
    </w:p>
    <w:p w14:paraId="0356A65C" w14:textId="3620079B" w:rsidR="00A13D84" w:rsidRDefault="009467AF">
      <w:pPr>
        <w:pStyle w:val="TOC1"/>
        <w:rPr>
          <w:rFonts w:asciiTheme="minorHAnsi" w:eastAsiaTheme="minorEastAsia" w:hAnsiTheme="minorHAnsi" w:cstheme="minorBidi"/>
          <w:noProof/>
          <w:sz w:val="22"/>
          <w:szCs w:val="22"/>
          <w:lang w:eastAsia="en-NZ"/>
        </w:rPr>
      </w:pPr>
      <w:hyperlink w:anchor="_Toc65492806" w:history="1">
        <w:r w:rsidR="00A13D84" w:rsidRPr="005441C3">
          <w:rPr>
            <w:rStyle w:val="Hyperlink"/>
            <w:noProof/>
          </w:rPr>
          <w:t>References</w:t>
        </w:r>
        <w:r w:rsidR="00A13D84">
          <w:rPr>
            <w:noProof/>
            <w:webHidden/>
          </w:rPr>
          <w:tab/>
        </w:r>
        <w:r w:rsidR="00A13D84">
          <w:rPr>
            <w:noProof/>
            <w:webHidden/>
          </w:rPr>
          <w:fldChar w:fldCharType="begin"/>
        </w:r>
        <w:r w:rsidR="00A13D84">
          <w:rPr>
            <w:noProof/>
            <w:webHidden/>
          </w:rPr>
          <w:instrText xml:space="preserve"> PAGEREF _Toc65492806 \h </w:instrText>
        </w:r>
        <w:r w:rsidR="00A13D84">
          <w:rPr>
            <w:noProof/>
            <w:webHidden/>
          </w:rPr>
        </w:r>
        <w:r w:rsidR="00A13D84">
          <w:rPr>
            <w:noProof/>
            <w:webHidden/>
          </w:rPr>
          <w:fldChar w:fldCharType="separate"/>
        </w:r>
        <w:r w:rsidR="00BB0671">
          <w:rPr>
            <w:noProof/>
            <w:webHidden/>
          </w:rPr>
          <w:t>20</w:t>
        </w:r>
        <w:r w:rsidR="00A13D84">
          <w:rPr>
            <w:noProof/>
            <w:webHidden/>
          </w:rPr>
          <w:fldChar w:fldCharType="end"/>
        </w:r>
      </w:hyperlink>
    </w:p>
    <w:p w14:paraId="495243E9" w14:textId="2E38D95C" w:rsidR="00C86248" w:rsidRPr="00B47C82" w:rsidRDefault="00A13D84">
      <w:r>
        <w:rPr>
          <w:rFonts w:ascii="Segoe UI Semibold" w:hAnsi="Segoe UI Semibold"/>
          <w:b/>
          <w:sz w:val="24"/>
        </w:rPr>
        <w:fldChar w:fldCharType="end"/>
      </w:r>
    </w:p>
    <w:p w14:paraId="7404266C" w14:textId="77777777" w:rsidR="00852C5D" w:rsidRPr="00B47C82" w:rsidRDefault="00852C5D" w:rsidP="003A5FEA"/>
    <w:p w14:paraId="5E42E2D6" w14:textId="77777777" w:rsidR="001D3E4E" w:rsidRPr="00B47C82" w:rsidRDefault="001D3E4E" w:rsidP="003A5FEA">
      <w:pPr>
        <w:sectPr w:rsidR="001D3E4E" w:rsidRPr="00B47C82" w:rsidSect="00925892">
          <w:headerReference w:type="even" r:id="rId18"/>
          <w:headerReference w:type="default" r:id="rId19"/>
          <w:footerReference w:type="even" r:id="rId20"/>
          <w:footerReference w:type="default" r:id="rId21"/>
          <w:pgSz w:w="11907" w:h="16840" w:code="9"/>
          <w:pgMar w:top="1418" w:right="1701" w:bottom="1134" w:left="1843" w:header="284" w:footer="425" w:gutter="284"/>
          <w:pgNumType w:fmt="lowerRoman"/>
          <w:cols w:space="720"/>
        </w:sectPr>
      </w:pPr>
    </w:p>
    <w:p w14:paraId="47051145" w14:textId="77777777" w:rsidR="008C2973" w:rsidRDefault="0079777D" w:rsidP="00F54E74">
      <w:pPr>
        <w:pStyle w:val="Heading1"/>
      </w:pPr>
      <w:bookmarkStart w:id="2" w:name="_Toc65492782"/>
      <w:r>
        <w:lastRenderedPageBreak/>
        <w:t>Introduction</w:t>
      </w:r>
      <w:bookmarkEnd w:id="2"/>
    </w:p>
    <w:p w14:paraId="287462A1" w14:textId="77777777" w:rsidR="0079777D" w:rsidRPr="002B3B70" w:rsidRDefault="0079777D" w:rsidP="00C27286">
      <w:pPr>
        <w:pStyle w:val="Heading2"/>
      </w:pPr>
      <w:bookmarkStart w:id="3" w:name="_Toc12461598"/>
      <w:bookmarkStart w:id="4" w:name="_Hlk42170266"/>
      <w:bookmarkStart w:id="5" w:name="_Toc45524997"/>
      <w:bookmarkStart w:id="6" w:name="_Toc64389630"/>
      <w:bookmarkStart w:id="7" w:name="_Toc65492783"/>
      <w:r w:rsidRPr="002B3B70">
        <w:t>Background</w:t>
      </w:r>
      <w:bookmarkEnd w:id="3"/>
      <w:bookmarkEnd w:id="4"/>
      <w:bookmarkEnd w:id="5"/>
      <w:bookmarkEnd w:id="6"/>
      <w:bookmarkEnd w:id="7"/>
    </w:p>
    <w:p w14:paraId="13F876CF" w14:textId="77777777" w:rsidR="0079777D" w:rsidRPr="00B541FD" w:rsidRDefault="0079777D" w:rsidP="00C27286">
      <w:r>
        <w:t xml:space="preserve">Te Aho o Te Kahu </w:t>
      </w:r>
      <w:r w:rsidRPr="00F76BC1">
        <w:t xml:space="preserve">and the National </w:t>
      </w:r>
      <w:r w:rsidRPr="00B541FD">
        <w:t>Lung</w:t>
      </w:r>
      <w:r w:rsidRPr="00F76BC1">
        <w:t xml:space="preserve"> Cancer Working Group (N</w:t>
      </w:r>
      <w:r w:rsidRPr="00B541FD">
        <w:t>L</w:t>
      </w:r>
      <w:r w:rsidRPr="00F76BC1">
        <w:t xml:space="preserve">CWG) have worked together to identify a set of quality performance indicators (QPIs) for </w:t>
      </w:r>
      <w:r w:rsidRPr="00B541FD">
        <w:t>lung</w:t>
      </w:r>
      <w:r w:rsidRPr="00F76BC1">
        <w:t xml:space="preserve"> cancer.</w:t>
      </w:r>
    </w:p>
    <w:p w14:paraId="3DF29F24" w14:textId="77777777" w:rsidR="0079777D" w:rsidRDefault="0079777D" w:rsidP="00C27286"/>
    <w:p w14:paraId="1FD00DE8" w14:textId="77777777" w:rsidR="0079777D" w:rsidRDefault="0079777D" w:rsidP="00C27286">
      <w:r w:rsidRPr="00D17494">
        <w:t xml:space="preserve">The </w:t>
      </w:r>
      <w:r>
        <w:t xml:space="preserve">QPIs will help us </w:t>
      </w:r>
      <w:r w:rsidRPr="00D17494">
        <w:t xml:space="preserve">measure performance and drive quality improvement in </w:t>
      </w:r>
      <w:r>
        <w:t>lung</w:t>
      </w:r>
      <w:r w:rsidRPr="00D17494">
        <w:t xml:space="preserve"> cancer diagnosis and treatment services across district health boards (DHBs) in New Zealand</w:t>
      </w:r>
      <w:r>
        <w:t>.</w:t>
      </w:r>
    </w:p>
    <w:p w14:paraId="0BB2515B" w14:textId="77777777" w:rsidR="0079777D" w:rsidRDefault="0079777D" w:rsidP="00C27286"/>
    <w:p w14:paraId="52E7BBE4" w14:textId="77777777" w:rsidR="0079777D" w:rsidRDefault="0079777D" w:rsidP="00C27286">
      <w:r w:rsidRPr="006C1EC3">
        <w:t xml:space="preserve">The QPIs that appear in this document are part of a project to establish ongoing quality improvement for cancer care in New Zealand. </w:t>
      </w:r>
      <w:r>
        <w:t>We need to a</w:t>
      </w:r>
      <w:r w:rsidRPr="006C1EC3">
        <w:t xml:space="preserve">ddress variation in the quality of cancer services </w:t>
      </w:r>
      <w:r>
        <w:t xml:space="preserve">so that we can improve the </w:t>
      </w:r>
      <w:r w:rsidRPr="006C1EC3">
        <w:t xml:space="preserve">quality of </w:t>
      </w:r>
      <w:r>
        <w:t xml:space="preserve">our cancer </w:t>
      </w:r>
      <w:r w:rsidRPr="006C1EC3">
        <w:t xml:space="preserve">care. This is best achieved </w:t>
      </w:r>
      <w:r>
        <w:t xml:space="preserve">by </w:t>
      </w:r>
      <w:r w:rsidRPr="006C1EC3">
        <w:t>consensus, and a set of clear indicators for what good cancer care looks like.</w:t>
      </w:r>
    </w:p>
    <w:p w14:paraId="1F1FFDA3" w14:textId="77777777" w:rsidR="0079777D" w:rsidRDefault="0079777D" w:rsidP="00C27286"/>
    <w:p w14:paraId="29520798" w14:textId="77777777" w:rsidR="0079777D" w:rsidRPr="002B3B70" w:rsidRDefault="0079777D" w:rsidP="00C27286">
      <w:pPr>
        <w:pStyle w:val="Heading2"/>
      </w:pPr>
      <w:bookmarkStart w:id="8" w:name="_Toc1738346"/>
      <w:bookmarkStart w:id="9" w:name="_Toc2255210"/>
      <w:bookmarkStart w:id="10" w:name="_Toc45524998"/>
      <w:bookmarkStart w:id="11" w:name="_Toc64389631"/>
      <w:bookmarkStart w:id="12" w:name="_Toc65492784"/>
      <w:r w:rsidRPr="002B3B70">
        <w:t>Purpose</w:t>
      </w:r>
      <w:bookmarkEnd w:id="8"/>
      <w:bookmarkEnd w:id="9"/>
      <w:bookmarkEnd w:id="10"/>
      <w:bookmarkEnd w:id="11"/>
      <w:bookmarkEnd w:id="12"/>
    </w:p>
    <w:p w14:paraId="4AFA2098" w14:textId="77777777" w:rsidR="0079777D" w:rsidRPr="00F76BC1" w:rsidRDefault="0079777D" w:rsidP="00C27286">
      <w:r w:rsidRPr="00F76BC1">
        <w:t>The aim of the project was to develop a framework for quality improvement whereby DHBs regularly review recent data and act upon their findings accordingly.</w:t>
      </w:r>
    </w:p>
    <w:p w14:paraId="78C140E8" w14:textId="77777777" w:rsidR="0079777D" w:rsidRPr="00F76BC1" w:rsidRDefault="0079777D" w:rsidP="00C27286"/>
    <w:p w14:paraId="28E3EE62" w14:textId="77777777" w:rsidR="0079777D" w:rsidRPr="00F76BC1" w:rsidRDefault="0079777D" w:rsidP="00C27286">
      <w:r w:rsidRPr="00F76BC1">
        <w:t xml:space="preserve">The QPIs that appear in this document will ensure that </w:t>
      </w:r>
      <w:r>
        <w:t xml:space="preserve">we focus our </w:t>
      </w:r>
      <w:r w:rsidRPr="00F76BC1">
        <w:t>activity on the areas that are most important in terms of improving survival and individual care experience, while reducing variation and supporting the most effective and efficient delivery of care.</w:t>
      </w:r>
    </w:p>
    <w:p w14:paraId="4B3CE0DF" w14:textId="77777777" w:rsidR="0079777D" w:rsidRDefault="0079777D" w:rsidP="00C27286"/>
    <w:p w14:paraId="798B987C" w14:textId="77777777" w:rsidR="0079777D" w:rsidRPr="002B3B70" w:rsidRDefault="0079777D" w:rsidP="00C27286">
      <w:pPr>
        <w:pStyle w:val="Heading2"/>
      </w:pPr>
      <w:bookmarkStart w:id="13" w:name="_Toc1738347"/>
      <w:bookmarkStart w:id="14" w:name="_Toc2255211"/>
      <w:bookmarkStart w:id="15" w:name="_Toc64389632"/>
      <w:bookmarkStart w:id="16" w:name="_Toc65492785"/>
      <w:r w:rsidRPr="002B3B70">
        <w:t>Development process</w:t>
      </w:r>
      <w:bookmarkEnd w:id="13"/>
      <w:bookmarkEnd w:id="14"/>
      <w:bookmarkEnd w:id="15"/>
      <w:bookmarkEnd w:id="16"/>
    </w:p>
    <w:p w14:paraId="7B65C634" w14:textId="77777777" w:rsidR="00C27286" w:rsidRDefault="0079777D" w:rsidP="00C27286">
      <w:r>
        <w:t>The lung cancer QPI project started in August 2018, when the Ministry of Health undertook a national and international literature search to identify an initial long list of 40</w:t>
      </w:r>
      <w:r w:rsidR="00C27286">
        <w:t> </w:t>
      </w:r>
      <w:r>
        <w:t>QPIs.</w:t>
      </w:r>
    </w:p>
    <w:p w14:paraId="0A71AE28" w14:textId="77777777" w:rsidR="0079777D" w:rsidRDefault="0079777D" w:rsidP="00C27286"/>
    <w:p w14:paraId="4632F259" w14:textId="77777777" w:rsidR="00C27286" w:rsidRDefault="0079777D" w:rsidP="00C27286">
      <w:pPr>
        <w:rPr>
          <w:rFonts w:cs="Segoe UI"/>
        </w:rPr>
      </w:pPr>
      <w:r>
        <w:t>The Ministry then tasked the NLCWG with reviewing and selecting the final QPIs as part of their ongoing work programme. The NLCWG and its sub-working groups performed multiple reviews of t</w:t>
      </w:r>
      <w:r>
        <w:rPr>
          <w:rFonts w:cs="Segoe UI"/>
        </w:rPr>
        <w:t xml:space="preserve">he long list, </w:t>
      </w:r>
      <w:r w:rsidRPr="00214276">
        <w:rPr>
          <w:rFonts w:cs="Segoe UI"/>
        </w:rPr>
        <w:t xml:space="preserve">with an aim to </w:t>
      </w:r>
      <w:r>
        <w:rPr>
          <w:rFonts w:cs="Segoe UI"/>
        </w:rPr>
        <w:t xml:space="preserve">create a </w:t>
      </w:r>
      <w:r w:rsidRPr="00214276">
        <w:rPr>
          <w:rFonts w:cs="Segoe UI"/>
        </w:rPr>
        <w:t>shortlist</w:t>
      </w:r>
      <w:r>
        <w:rPr>
          <w:rFonts w:cs="Segoe UI"/>
        </w:rPr>
        <w:t xml:space="preserve"> then </w:t>
      </w:r>
      <w:r w:rsidRPr="00214276">
        <w:rPr>
          <w:rFonts w:cs="Segoe UI"/>
        </w:rPr>
        <w:t>prioritise</w:t>
      </w:r>
      <w:r>
        <w:rPr>
          <w:rFonts w:cs="Segoe UI"/>
        </w:rPr>
        <w:t xml:space="preserve"> the </w:t>
      </w:r>
      <w:r w:rsidRPr="00214276">
        <w:rPr>
          <w:rFonts w:cs="Segoe UI"/>
        </w:rPr>
        <w:t>QPIs</w:t>
      </w:r>
      <w:r>
        <w:rPr>
          <w:rFonts w:cs="Segoe UI"/>
        </w:rPr>
        <w:t>.</w:t>
      </w:r>
    </w:p>
    <w:p w14:paraId="2B88148E" w14:textId="77777777" w:rsidR="0079777D" w:rsidRDefault="0079777D" w:rsidP="00C27286"/>
    <w:p w14:paraId="1E89455C" w14:textId="77777777" w:rsidR="0079777D" w:rsidRDefault="0079777D" w:rsidP="00C27286">
      <w:r>
        <w:t xml:space="preserve">Wider health sector consultation on the resulting proposed short list of </w:t>
      </w:r>
      <w:r w:rsidRPr="00A21090">
        <w:t xml:space="preserve">19 QPIs </w:t>
      </w:r>
      <w:r>
        <w:t xml:space="preserve">occurred throughout July 2019, and included primary, secondary and tertiary </w:t>
      </w:r>
      <w:r w:rsidRPr="00214276">
        <w:t>clinicians</w:t>
      </w:r>
      <w:r>
        <w:t>;</w:t>
      </w:r>
      <w:r w:rsidRPr="00214276">
        <w:t xml:space="preserve"> consumers</w:t>
      </w:r>
      <w:r>
        <w:t xml:space="preserve">; </w:t>
      </w:r>
      <w:r w:rsidRPr="00214276">
        <w:t>cancer care professionals</w:t>
      </w:r>
      <w:r>
        <w:t>; and health professional bodies. This process resulted in a shorter list of 11 QPIs.</w:t>
      </w:r>
    </w:p>
    <w:p w14:paraId="13368FA0" w14:textId="77777777" w:rsidR="0079777D" w:rsidRDefault="0079777D" w:rsidP="00C27286"/>
    <w:p w14:paraId="2F309F41" w14:textId="77777777" w:rsidR="0079777D" w:rsidRPr="00330E60" w:rsidRDefault="0079777D" w:rsidP="00C27286">
      <w:r w:rsidRPr="00F76BC1">
        <w:lastRenderedPageBreak/>
        <w:t>The</w:t>
      </w:r>
      <w:r w:rsidRPr="0039682E">
        <w:t xml:space="preserve"> </w:t>
      </w:r>
      <w:r w:rsidRPr="00F76BC1">
        <w:t>NLCWG</w:t>
      </w:r>
      <w:r w:rsidRPr="0039682E">
        <w:t xml:space="preserve"> me</w:t>
      </w:r>
      <w:r w:rsidRPr="00F76BC1">
        <w:t xml:space="preserve">t in </w:t>
      </w:r>
      <w:r w:rsidRPr="0039682E">
        <w:t>November</w:t>
      </w:r>
      <w:r w:rsidRPr="00F76BC1">
        <w:t xml:space="preserve"> 2019</w:t>
      </w:r>
      <w:r w:rsidRPr="0039682E">
        <w:t xml:space="preserve"> </w:t>
      </w:r>
      <w:r w:rsidRPr="00F76BC1">
        <w:t>to</w:t>
      </w:r>
      <w:r w:rsidRPr="0039682E">
        <w:t xml:space="preserve"> review the initial data analysis and recommend the final indicators that</w:t>
      </w:r>
      <w:r>
        <w:t xml:space="preserve"> appear in this report</w:t>
      </w:r>
      <w:r w:rsidRPr="00B541FD">
        <w:t xml:space="preserve">. </w:t>
      </w:r>
      <w:r>
        <w:t xml:space="preserve">The group agreed to stratify </w:t>
      </w:r>
      <w:r w:rsidRPr="0057779A">
        <w:t xml:space="preserve">the published indicators by the variables shown in </w:t>
      </w:r>
      <w:r w:rsidRPr="00330E60">
        <w:t>Appendix 2.</w:t>
      </w:r>
    </w:p>
    <w:p w14:paraId="775A47F1" w14:textId="77777777" w:rsidR="0079777D" w:rsidRPr="00330E60" w:rsidRDefault="0079777D" w:rsidP="00C27286"/>
    <w:p w14:paraId="5D86E5C1" w14:textId="77777777" w:rsidR="00C27286" w:rsidRDefault="0079777D" w:rsidP="00C27286">
      <w:r w:rsidRPr="00330E60">
        <w:t>The NLCWG was chaired by Dr Paul Dawkins, respiratory physician, Counties Manukau DHB. Appendix 1 lists other members of the group, who include</w:t>
      </w:r>
      <w:r>
        <w:t xml:space="preserve"> clinical and consumer representatives.</w:t>
      </w:r>
    </w:p>
    <w:p w14:paraId="1B290B09" w14:textId="77777777" w:rsidR="00C27286" w:rsidRDefault="00C27286" w:rsidP="00C27286"/>
    <w:p w14:paraId="10991DA8" w14:textId="77777777" w:rsidR="0079777D" w:rsidRPr="002B3B70" w:rsidRDefault="0079777D" w:rsidP="00C27286">
      <w:pPr>
        <w:pStyle w:val="Heading2"/>
      </w:pPr>
      <w:bookmarkStart w:id="17" w:name="_Toc45524999"/>
      <w:bookmarkStart w:id="18" w:name="_Toc64389633"/>
      <w:bookmarkStart w:id="19" w:name="_Toc65492786"/>
      <w:r>
        <w:t>Criteria for</w:t>
      </w:r>
      <w:r w:rsidRPr="002B3B70">
        <w:t xml:space="preserve"> the </w:t>
      </w:r>
      <w:r w:rsidRPr="004B3504">
        <w:t>indicators</w:t>
      </w:r>
      <w:bookmarkEnd w:id="17"/>
      <w:bookmarkEnd w:id="18"/>
      <w:bookmarkEnd w:id="19"/>
    </w:p>
    <w:p w14:paraId="5D137126" w14:textId="77777777" w:rsidR="00C27286" w:rsidRDefault="0079777D" w:rsidP="00C27286">
      <w:r>
        <w:t>In selecting the lung cancer QPIs, we used the following criteria:</w:t>
      </w:r>
    </w:p>
    <w:p w14:paraId="4DE8A4B5" w14:textId="77777777" w:rsidR="0079777D" w:rsidRPr="002E029A" w:rsidRDefault="0079777D" w:rsidP="00C27286">
      <w:pPr>
        <w:pStyle w:val="Bullet"/>
      </w:pPr>
      <w:r w:rsidRPr="00FE4C3A">
        <w:rPr>
          <w:b/>
        </w:rPr>
        <w:t>evidence-based</w:t>
      </w:r>
      <w:r>
        <w:t xml:space="preserve"> –</w:t>
      </w:r>
      <w:r w:rsidRPr="001B337F">
        <w:t xml:space="preserve"> is the indicator based on high-quality clinical evidence?</w:t>
      </w:r>
    </w:p>
    <w:p w14:paraId="71038ECA" w14:textId="77777777" w:rsidR="00C27286" w:rsidRDefault="0079777D" w:rsidP="00C27286">
      <w:pPr>
        <w:pStyle w:val="Bullet"/>
      </w:pPr>
      <w:r w:rsidRPr="00FE4C3A">
        <w:rPr>
          <w:b/>
        </w:rPr>
        <w:t xml:space="preserve">important </w:t>
      </w:r>
      <w:r>
        <w:t>– does the indicator address an area of clinical importance that would significantly impact on the quality and outcome of care?</w:t>
      </w:r>
    </w:p>
    <w:p w14:paraId="3089CFD3" w14:textId="77777777" w:rsidR="0079777D" w:rsidRPr="00C27286" w:rsidRDefault="0079777D" w:rsidP="00C27286">
      <w:pPr>
        <w:pStyle w:val="Bullet"/>
      </w:pPr>
      <w:r>
        <w:rPr>
          <w:b/>
        </w:rPr>
        <w:t xml:space="preserve">equity-focused </w:t>
      </w:r>
      <w:r>
        <w:t>–</w:t>
      </w:r>
      <w:r w:rsidRPr="00711823">
        <w:t xml:space="preserve"> </w:t>
      </w:r>
      <w:r w:rsidRPr="003B2148">
        <w:t>does the indicator support the goals of achieving Māori health gain, equity and national consistency?</w:t>
      </w:r>
    </w:p>
    <w:p w14:paraId="31F68F9F" w14:textId="77777777" w:rsidR="0079777D" w:rsidRPr="00E15A65" w:rsidRDefault="0079777D" w:rsidP="00C27286">
      <w:pPr>
        <w:pStyle w:val="Bullet"/>
      </w:pPr>
      <w:r w:rsidRPr="00FE4C3A">
        <w:rPr>
          <w:b/>
        </w:rPr>
        <w:t>measurable</w:t>
      </w:r>
      <w:r w:rsidRPr="00E15A65">
        <w:t xml:space="preserve"> </w:t>
      </w:r>
      <w:r>
        <w:t>– is the indicator measurable (that is, are there explicit requirements for data measurement, and are the required data items accessible and available for collection)?</w:t>
      </w:r>
    </w:p>
    <w:p w14:paraId="5AF0828E" w14:textId="77777777" w:rsidR="0079777D" w:rsidRDefault="0079777D" w:rsidP="00C27286"/>
    <w:p w14:paraId="57CD597A" w14:textId="77777777" w:rsidR="0079777D" w:rsidRPr="002B3B70" w:rsidRDefault="0079777D" w:rsidP="00C27286">
      <w:pPr>
        <w:pStyle w:val="Heading2"/>
      </w:pPr>
      <w:bookmarkStart w:id="20" w:name="_Toc45525000"/>
      <w:bookmarkStart w:id="21" w:name="_Toc64389634"/>
      <w:bookmarkStart w:id="22" w:name="_Toc65492787"/>
      <w:r w:rsidRPr="002B3B70">
        <w:t xml:space="preserve">Format of the quality performance </w:t>
      </w:r>
      <w:r w:rsidRPr="004B3504">
        <w:t>indicators</w:t>
      </w:r>
      <w:bookmarkEnd w:id="20"/>
      <w:bookmarkEnd w:id="21"/>
      <w:bookmarkEnd w:id="22"/>
    </w:p>
    <w:p w14:paraId="7BEE79A1" w14:textId="77777777" w:rsidR="0079777D" w:rsidRDefault="0079777D" w:rsidP="00C27286">
      <w:r>
        <w:t xml:space="preserve">We have designed the QPIs to be clear and measurable, based on sound clinical evidence and </w:t>
      </w:r>
      <w:proofErr w:type="gramStart"/>
      <w:r>
        <w:t>taking into account</w:t>
      </w:r>
      <w:proofErr w:type="gramEnd"/>
      <w:r>
        <w:t xml:space="preserve"> recognised standards and guidelines.</w:t>
      </w:r>
    </w:p>
    <w:p w14:paraId="06BD0D4D" w14:textId="77777777" w:rsidR="0079777D" w:rsidRDefault="0079777D" w:rsidP="00C27286"/>
    <w:p w14:paraId="1DB40789" w14:textId="77777777" w:rsidR="0079777D" w:rsidRDefault="0079777D" w:rsidP="00C27286">
      <w:r>
        <w:t xml:space="preserve">Each QPI has a </w:t>
      </w:r>
      <w:r w:rsidRPr="009F2962">
        <w:rPr>
          <w:b/>
          <w:bCs/>
        </w:rPr>
        <w:t>title</w:t>
      </w:r>
      <w:r>
        <w:rPr>
          <w:b/>
          <w:bCs/>
        </w:rPr>
        <w:t xml:space="preserve"> </w:t>
      </w:r>
      <w:r>
        <w:t xml:space="preserve">that can be used in reports, as well as a more detailed </w:t>
      </w:r>
      <w:r w:rsidRPr="009F2962">
        <w:rPr>
          <w:b/>
          <w:bCs/>
        </w:rPr>
        <w:t>description</w:t>
      </w:r>
      <w:r>
        <w:rPr>
          <w:b/>
          <w:bCs/>
        </w:rPr>
        <w:t xml:space="preserve"> </w:t>
      </w:r>
      <w:r>
        <w:t>that explains exactly what the indicator is measuring.</w:t>
      </w:r>
    </w:p>
    <w:p w14:paraId="1E91CDF7" w14:textId="77777777" w:rsidR="0079777D" w:rsidRDefault="0079777D" w:rsidP="00C27286"/>
    <w:p w14:paraId="5A97433D" w14:textId="77777777" w:rsidR="0079777D" w:rsidRDefault="0079777D" w:rsidP="00C27286">
      <w:r>
        <w:t xml:space="preserve">This is followed by a brief overview of the </w:t>
      </w:r>
      <w:r w:rsidRPr="00F6300A">
        <w:rPr>
          <w:b/>
        </w:rPr>
        <w:t>rationale and</w:t>
      </w:r>
      <w:r>
        <w:t xml:space="preserve"> </w:t>
      </w:r>
      <w:r>
        <w:rPr>
          <w:b/>
          <w:bCs/>
        </w:rPr>
        <w:t>evidence</w:t>
      </w:r>
      <w:r w:rsidRPr="004019E8">
        <w:rPr>
          <w:bCs/>
        </w:rPr>
        <w:t>,</w:t>
      </w:r>
      <w:r>
        <w:rPr>
          <w:b/>
          <w:bCs/>
        </w:rPr>
        <w:t xml:space="preserve"> </w:t>
      </w:r>
      <w:r>
        <w:t>which explains why we considered this indicator to be important.</w:t>
      </w:r>
    </w:p>
    <w:p w14:paraId="77FB5213" w14:textId="77777777" w:rsidR="0079777D" w:rsidRDefault="0079777D" w:rsidP="00C27286"/>
    <w:p w14:paraId="7F8897B6" w14:textId="77777777" w:rsidR="0079777D" w:rsidRDefault="0079777D" w:rsidP="00C27286">
      <w:r>
        <w:t xml:space="preserve">The measurability </w:t>
      </w:r>
      <w:r>
        <w:rPr>
          <w:b/>
          <w:bCs/>
        </w:rPr>
        <w:t xml:space="preserve">specifications </w:t>
      </w:r>
      <w:r>
        <w:t>are then set out; these highlight how we will measure the indicator in practice, to allow for comparison across New Zealand.</w:t>
      </w:r>
    </w:p>
    <w:p w14:paraId="36312837" w14:textId="77777777" w:rsidR="0079777D" w:rsidRDefault="0079777D" w:rsidP="00C27286"/>
    <w:p w14:paraId="16E08CA4" w14:textId="77777777" w:rsidR="0079777D" w:rsidRPr="00491267" w:rsidRDefault="0079777D" w:rsidP="00C27286">
      <w:r w:rsidRPr="00491267">
        <w:t>We have tried to minimise exclusions, to simplify measurement and reporting.</w:t>
      </w:r>
    </w:p>
    <w:p w14:paraId="3F802E12" w14:textId="77777777" w:rsidR="0079777D" w:rsidRPr="00491267" w:rsidRDefault="0079777D" w:rsidP="00C27286"/>
    <w:p w14:paraId="33742EBF" w14:textId="77777777" w:rsidR="0079777D" w:rsidRPr="00491267" w:rsidRDefault="0079777D" w:rsidP="00C27286">
      <w:r w:rsidRPr="00491267">
        <w:t xml:space="preserve">It is very difficult to accurately measure patient choice, co-morbidities and patient fitness; we note that </w:t>
      </w:r>
      <w:r>
        <w:t xml:space="preserve">users of the QPIs </w:t>
      </w:r>
      <w:r w:rsidRPr="00491267">
        <w:t xml:space="preserve">should consider </w:t>
      </w:r>
      <w:r>
        <w:t xml:space="preserve">this when </w:t>
      </w:r>
      <w:r w:rsidRPr="00491267">
        <w:t>interpreting variability between DHBs. Where there are other factors that might influence variability between DHBs, we have noted this.</w:t>
      </w:r>
    </w:p>
    <w:p w14:paraId="0B3236CC" w14:textId="77777777" w:rsidR="0079777D" w:rsidRDefault="0079777D" w:rsidP="00C27286"/>
    <w:p w14:paraId="206CE8AF" w14:textId="77777777" w:rsidR="0079777D" w:rsidRPr="002B3B70" w:rsidRDefault="0079777D" w:rsidP="00C27286">
      <w:pPr>
        <w:pStyle w:val="Heading2"/>
      </w:pPr>
      <w:bookmarkStart w:id="23" w:name="_Toc45525001"/>
      <w:bookmarkStart w:id="24" w:name="_Toc64389635"/>
      <w:bookmarkStart w:id="25" w:name="_Toc65492788"/>
      <w:r w:rsidRPr="002B3B70">
        <w:lastRenderedPageBreak/>
        <w:t xml:space="preserve">Measuring and </w:t>
      </w:r>
      <w:r w:rsidRPr="004B3504">
        <w:t>reporting</w:t>
      </w:r>
      <w:r w:rsidRPr="002B3B70">
        <w:t xml:space="preserve"> on the indicators</w:t>
      </w:r>
      <w:bookmarkEnd w:id="23"/>
      <w:bookmarkEnd w:id="24"/>
      <w:bookmarkEnd w:id="25"/>
    </w:p>
    <w:p w14:paraId="0D273A60" w14:textId="65A61673" w:rsidR="0079777D" w:rsidRDefault="0079777D" w:rsidP="00C27286">
      <w:pPr>
        <w:rPr>
          <w:rFonts w:cs="Segoe UI"/>
          <w:color w:val="000000"/>
        </w:rPr>
      </w:pPr>
      <w:r>
        <w:rPr>
          <w:rFonts w:cs="Segoe UI"/>
        </w:rPr>
        <w:t>We have considered data</w:t>
      </w:r>
      <w:r>
        <w:t xml:space="preserve"> and reporting </w:t>
      </w:r>
      <w:r w:rsidRPr="006C082D">
        <w:t xml:space="preserve">requirements </w:t>
      </w:r>
      <w:r>
        <w:t>for each QPI and a</w:t>
      </w:r>
      <w:r w:rsidRPr="005E4202">
        <w:t>ssess</w:t>
      </w:r>
      <w:r>
        <w:t>ed their availability in the existing</w:t>
      </w:r>
      <w:r w:rsidRPr="005E4202">
        <w:t xml:space="preserve"> national data collections</w:t>
      </w:r>
      <w:r>
        <w:t xml:space="preserve">. </w:t>
      </w:r>
      <w:r w:rsidRPr="00B05EA6">
        <w:t xml:space="preserve">QPIs that are currently available are noted in the document as being </w:t>
      </w:r>
      <w:r w:rsidR="00C27286">
        <w:t>“</w:t>
      </w:r>
      <w:r w:rsidRPr="00B05EA6">
        <w:t>measurable</w:t>
      </w:r>
      <w:r w:rsidR="00C27286">
        <w:t>”</w:t>
      </w:r>
      <w:r w:rsidRPr="00B05EA6">
        <w:t xml:space="preserve">. </w:t>
      </w:r>
      <w:r>
        <w:t xml:space="preserve">Where we have identified a </w:t>
      </w:r>
      <w:r w:rsidRPr="00B05EA6">
        <w:t xml:space="preserve">QPI as </w:t>
      </w:r>
      <w:proofErr w:type="gramStart"/>
      <w:r w:rsidRPr="00B05EA6">
        <w:t>important</w:t>
      </w:r>
      <w:proofErr w:type="gramEnd"/>
      <w:r w:rsidRPr="00B05EA6">
        <w:t xml:space="preserve"> but </w:t>
      </w:r>
      <w:r>
        <w:t xml:space="preserve">data is </w:t>
      </w:r>
      <w:r w:rsidRPr="00B05EA6">
        <w:t xml:space="preserve">not currently </w:t>
      </w:r>
      <w:r>
        <w:t>available in</w:t>
      </w:r>
      <w:r w:rsidRPr="00B05EA6">
        <w:t xml:space="preserve"> national</w:t>
      </w:r>
      <w:r>
        <w:t xml:space="preserve"> collections, we have noted </w:t>
      </w:r>
      <w:r w:rsidR="00451B98">
        <w:t>this</w:t>
      </w:r>
      <w:r>
        <w:t xml:space="preserve"> in the Notes</w:t>
      </w:r>
      <w:r w:rsidR="000C4DF1">
        <w:t xml:space="preserve"> section</w:t>
      </w:r>
      <w:r>
        <w:t xml:space="preserve"> for that QPI.</w:t>
      </w:r>
      <w:r w:rsidRPr="00B05EA6">
        <w:t xml:space="preserve"> T</w:t>
      </w:r>
      <w:r>
        <w:t xml:space="preserve">e Aho o Te Kahu </w:t>
      </w:r>
      <w:r w:rsidRPr="00B05EA6">
        <w:t xml:space="preserve">will work with </w:t>
      </w:r>
      <w:r>
        <w:t>its</w:t>
      </w:r>
      <w:r w:rsidRPr="00B05EA6">
        <w:t xml:space="preserve"> clinical advisory groups and other groups within the Ministry </w:t>
      </w:r>
      <w:r>
        <w:t xml:space="preserve">of Health </w:t>
      </w:r>
      <w:r w:rsidRPr="00B05EA6">
        <w:t>and service provider organisations (</w:t>
      </w:r>
      <w:r>
        <w:t>for example</w:t>
      </w:r>
      <w:r w:rsidRPr="00B05EA6">
        <w:t>, DHBs) to develop technical solutions</w:t>
      </w:r>
      <w:r>
        <w:t xml:space="preserve"> in this situation</w:t>
      </w:r>
      <w:r w:rsidRPr="00B05EA6">
        <w:t>.</w:t>
      </w:r>
    </w:p>
    <w:p w14:paraId="34F71C37" w14:textId="77777777" w:rsidR="0079777D" w:rsidRDefault="0079777D" w:rsidP="00C27286"/>
    <w:p w14:paraId="07022B52" w14:textId="77777777" w:rsidR="0079777D" w:rsidRPr="002B3B70" w:rsidRDefault="0079777D" w:rsidP="00C27286">
      <w:pPr>
        <w:pStyle w:val="Heading2"/>
      </w:pPr>
      <w:bookmarkStart w:id="26" w:name="_Toc45525002"/>
      <w:bookmarkStart w:id="27" w:name="_Toc64389636"/>
      <w:bookmarkStart w:id="28" w:name="_Toc65492789"/>
      <w:r w:rsidRPr="002B3B70">
        <w:t xml:space="preserve">Lung cancer </w:t>
      </w:r>
      <w:r w:rsidRPr="004B3504">
        <w:t>definitions</w:t>
      </w:r>
      <w:bookmarkEnd w:id="26"/>
      <w:bookmarkEnd w:id="27"/>
      <w:bookmarkEnd w:id="28"/>
    </w:p>
    <w:p w14:paraId="7944AB3F" w14:textId="77777777" w:rsidR="00C27286" w:rsidRDefault="0079777D" w:rsidP="00C27286">
      <w:pPr>
        <w:rPr>
          <w:rFonts w:cs="Segoe UI"/>
          <w:szCs w:val="21"/>
        </w:rPr>
      </w:pPr>
      <w:r>
        <w:t>For the purposes of the QPIs, w</w:t>
      </w:r>
      <w:r w:rsidRPr="00017E93">
        <w:t xml:space="preserve">e </w:t>
      </w:r>
      <w:r>
        <w:t>identified p</w:t>
      </w:r>
      <w:r w:rsidRPr="00035745">
        <w:t xml:space="preserve">eople with </w:t>
      </w:r>
      <w:r>
        <w:t xml:space="preserve">primary </w:t>
      </w:r>
      <w:r w:rsidRPr="00035745">
        <w:t>lung cancer from the N</w:t>
      </w:r>
      <w:r>
        <w:t xml:space="preserve">ew </w:t>
      </w:r>
      <w:r w:rsidRPr="00035745">
        <w:t>Z</w:t>
      </w:r>
      <w:r>
        <w:t>ealand</w:t>
      </w:r>
      <w:r w:rsidRPr="00035745">
        <w:t xml:space="preserve"> Cancer Registry</w:t>
      </w:r>
      <w:r>
        <w:t xml:space="preserve"> (NZCR)</w:t>
      </w:r>
      <w:r w:rsidRPr="00035745">
        <w:t>.</w:t>
      </w:r>
      <w:r w:rsidRPr="007728C2">
        <w:t xml:space="preserve"> There are two types of primary lung cancer: </w:t>
      </w:r>
      <w:r>
        <w:t>s</w:t>
      </w:r>
      <w:r w:rsidRPr="007728C2">
        <w:t xml:space="preserve">mall </w:t>
      </w:r>
      <w:r>
        <w:t>c</w:t>
      </w:r>
      <w:r w:rsidRPr="007728C2">
        <w:t xml:space="preserve">ell </w:t>
      </w:r>
      <w:r>
        <w:t>l</w:t>
      </w:r>
      <w:r w:rsidRPr="007728C2">
        <w:t xml:space="preserve">ung </w:t>
      </w:r>
      <w:r>
        <w:t>c</w:t>
      </w:r>
      <w:r w:rsidRPr="007728C2">
        <w:t xml:space="preserve">ancer (SCLC) and </w:t>
      </w:r>
      <w:r>
        <w:t>n</w:t>
      </w:r>
      <w:r w:rsidRPr="007728C2">
        <w:t xml:space="preserve">on-small </w:t>
      </w:r>
      <w:r>
        <w:t>c</w:t>
      </w:r>
      <w:r w:rsidRPr="007728C2">
        <w:t xml:space="preserve">ell </w:t>
      </w:r>
      <w:r>
        <w:t>l</w:t>
      </w:r>
      <w:r w:rsidRPr="007728C2">
        <w:t xml:space="preserve">ung </w:t>
      </w:r>
      <w:r>
        <w:t>c</w:t>
      </w:r>
      <w:r w:rsidRPr="007728C2">
        <w:t>ancer (NSCLC)</w:t>
      </w:r>
      <w:r>
        <w:t xml:space="preserve">; these </w:t>
      </w:r>
      <w:r w:rsidRPr="007728C2">
        <w:t xml:space="preserve">behave and respond to treatment differently. </w:t>
      </w:r>
      <w:r>
        <w:rPr>
          <w:rFonts w:cs="Segoe UI"/>
          <w:szCs w:val="21"/>
        </w:rPr>
        <w:t xml:space="preserve">Small cell lung cancer is characterised by small, round </w:t>
      </w:r>
      <w:r w:rsidRPr="00F534F6">
        <w:rPr>
          <w:rFonts w:cs="Segoe UI"/>
          <w:szCs w:val="21"/>
        </w:rPr>
        <w:t xml:space="preserve">cells. </w:t>
      </w:r>
      <w:r>
        <w:rPr>
          <w:rFonts w:cs="Segoe UI"/>
          <w:szCs w:val="21"/>
        </w:rPr>
        <w:t xml:space="preserve">It </w:t>
      </w:r>
      <w:r w:rsidRPr="00F534F6">
        <w:rPr>
          <w:rFonts w:cs="Segoe UI"/>
          <w:szCs w:val="21"/>
        </w:rPr>
        <w:t xml:space="preserve">is often fast </w:t>
      </w:r>
      <w:r>
        <w:rPr>
          <w:rFonts w:cs="Segoe UI"/>
          <w:szCs w:val="21"/>
        </w:rPr>
        <w:t>growing and can spread quickly. Non-small cell lung cancer is t</w:t>
      </w:r>
      <w:r w:rsidRPr="00F038E8">
        <w:rPr>
          <w:rFonts w:cs="Segoe UI"/>
          <w:szCs w:val="21"/>
        </w:rPr>
        <w:t>he most common type of lung cancer</w:t>
      </w:r>
      <w:r>
        <w:rPr>
          <w:rFonts w:cs="Segoe UI"/>
          <w:szCs w:val="21"/>
        </w:rPr>
        <w:t>,</w:t>
      </w:r>
      <w:r w:rsidRPr="00F038E8">
        <w:rPr>
          <w:rFonts w:cs="Segoe UI"/>
          <w:szCs w:val="21"/>
        </w:rPr>
        <w:t xml:space="preserve"> representing between 70</w:t>
      </w:r>
      <w:r>
        <w:rPr>
          <w:rFonts w:cs="Segoe UI"/>
          <w:szCs w:val="21"/>
        </w:rPr>
        <w:t xml:space="preserve"> and </w:t>
      </w:r>
      <w:r w:rsidRPr="00F038E8">
        <w:rPr>
          <w:rFonts w:cs="Segoe UI"/>
          <w:szCs w:val="21"/>
        </w:rPr>
        <w:t>80</w:t>
      </w:r>
      <w:r>
        <w:rPr>
          <w:rFonts w:cs="Segoe UI"/>
          <w:szCs w:val="21"/>
        </w:rPr>
        <w:t> percent</w:t>
      </w:r>
      <w:r w:rsidRPr="00F038E8">
        <w:rPr>
          <w:rFonts w:cs="Segoe UI"/>
          <w:szCs w:val="21"/>
        </w:rPr>
        <w:t xml:space="preserve"> of cases. There are three types of NSCLC: </w:t>
      </w:r>
      <w:r>
        <w:rPr>
          <w:rFonts w:cs="Segoe UI"/>
          <w:szCs w:val="21"/>
        </w:rPr>
        <w:t>s</w:t>
      </w:r>
      <w:r w:rsidRPr="00F038E8">
        <w:rPr>
          <w:rFonts w:cs="Segoe UI"/>
          <w:szCs w:val="21"/>
        </w:rPr>
        <w:t xml:space="preserve">quamous </w:t>
      </w:r>
      <w:r>
        <w:rPr>
          <w:rFonts w:cs="Segoe UI"/>
          <w:szCs w:val="21"/>
        </w:rPr>
        <w:t>c</w:t>
      </w:r>
      <w:r w:rsidRPr="00F038E8">
        <w:rPr>
          <w:rFonts w:cs="Segoe UI"/>
          <w:szCs w:val="21"/>
        </w:rPr>
        <w:t xml:space="preserve">ell </w:t>
      </w:r>
      <w:r>
        <w:rPr>
          <w:rFonts w:cs="Segoe UI"/>
          <w:szCs w:val="21"/>
        </w:rPr>
        <w:t>c</w:t>
      </w:r>
      <w:r w:rsidRPr="00F038E8">
        <w:rPr>
          <w:rFonts w:cs="Segoe UI"/>
          <w:szCs w:val="21"/>
        </w:rPr>
        <w:t xml:space="preserve">arcinoma, </w:t>
      </w:r>
      <w:r>
        <w:rPr>
          <w:rFonts w:cs="Segoe UI"/>
          <w:szCs w:val="21"/>
        </w:rPr>
        <w:t>a</w:t>
      </w:r>
      <w:r w:rsidRPr="00F038E8">
        <w:rPr>
          <w:rFonts w:cs="Segoe UI"/>
          <w:szCs w:val="21"/>
        </w:rPr>
        <w:t xml:space="preserve">denocarcinoma and </w:t>
      </w:r>
      <w:r>
        <w:rPr>
          <w:rFonts w:cs="Segoe UI"/>
          <w:szCs w:val="21"/>
        </w:rPr>
        <w:t>l</w:t>
      </w:r>
      <w:r w:rsidRPr="00F038E8">
        <w:rPr>
          <w:rFonts w:cs="Segoe UI"/>
          <w:szCs w:val="21"/>
        </w:rPr>
        <w:t xml:space="preserve">arge </w:t>
      </w:r>
      <w:r>
        <w:rPr>
          <w:rFonts w:cs="Segoe UI"/>
          <w:szCs w:val="21"/>
        </w:rPr>
        <w:t>c</w:t>
      </w:r>
      <w:r w:rsidRPr="00F038E8">
        <w:rPr>
          <w:rFonts w:cs="Segoe UI"/>
          <w:szCs w:val="21"/>
        </w:rPr>
        <w:t xml:space="preserve">ell </w:t>
      </w:r>
      <w:r>
        <w:rPr>
          <w:rFonts w:cs="Segoe UI"/>
          <w:szCs w:val="21"/>
        </w:rPr>
        <w:t>c</w:t>
      </w:r>
      <w:r w:rsidRPr="00F038E8">
        <w:rPr>
          <w:rFonts w:cs="Segoe UI"/>
          <w:szCs w:val="21"/>
        </w:rPr>
        <w:t>arcinoma.</w:t>
      </w:r>
    </w:p>
    <w:p w14:paraId="5A6A9482" w14:textId="77777777" w:rsidR="00C27286" w:rsidRDefault="00C27286" w:rsidP="00C27286">
      <w:pPr>
        <w:rPr>
          <w:rFonts w:cs="Segoe UI"/>
          <w:szCs w:val="21"/>
        </w:rPr>
      </w:pPr>
    </w:p>
    <w:p w14:paraId="45D02C8C" w14:textId="77777777" w:rsidR="0079777D" w:rsidRPr="00475308" w:rsidRDefault="0079777D" w:rsidP="00C27286">
      <w:pPr>
        <w:pStyle w:val="Heading2"/>
      </w:pPr>
      <w:bookmarkStart w:id="29" w:name="_Toc12461599"/>
      <w:bookmarkStart w:id="30" w:name="_Toc45525003"/>
      <w:bookmarkStart w:id="31" w:name="_Toc64389637"/>
      <w:bookmarkStart w:id="32" w:name="_Toc65492790"/>
      <w:r w:rsidRPr="00475308">
        <w:t xml:space="preserve">Sources of national </w:t>
      </w:r>
      <w:r w:rsidRPr="00DC6AED">
        <w:t>data</w:t>
      </w:r>
      <w:r w:rsidRPr="00475308">
        <w:t xml:space="preserve"> for indicators</w:t>
      </w:r>
      <w:bookmarkStart w:id="33" w:name="_Toc1738348"/>
      <w:bookmarkEnd w:id="29"/>
      <w:bookmarkEnd w:id="30"/>
      <w:bookmarkEnd w:id="31"/>
      <w:bookmarkEnd w:id="32"/>
    </w:p>
    <w:p w14:paraId="5E49D139" w14:textId="77777777" w:rsidR="0079777D" w:rsidRDefault="0079777D" w:rsidP="00C27286">
      <w:r>
        <w:t>This document refers to the following national data sources:</w:t>
      </w:r>
    </w:p>
    <w:p w14:paraId="50EC53CB" w14:textId="77777777" w:rsidR="0079777D" w:rsidRPr="00713C37" w:rsidRDefault="0079777D" w:rsidP="00C27286">
      <w:pPr>
        <w:pStyle w:val="Bullet"/>
      </w:pPr>
      <w:r w:rsidRPr="003F26AC">
        <w:rPr>
          <w:b/>
        </w:rPr>
        <w:t>Mortality Collection</w:t>
      </w:r>
      <w:r w:rsidRPr="00713C37">
        <w:t xml:space="preserve"> – </w:t>
      </w:r>
      <w:r w:rsidRPr="0057779A">
        <w:t>classifies the underlying cause of death for all deaths registered in New Zealand</w:t>
      </w:r>
    </w:p>
    <w:p w14:paraId="155775A8" w14:textId="77777777" w:rsidR="0079777D" w:rsidRPr="00713C37" w:rsidRDefault="0079777D" w:rsidP="00C27286">
      <w:pPr>
        <w:pStyle w:val="Bullet"/>
      </w:pPr>
      <w:r>
        <w:rPr>
          <w:b/>
        </w:rPr>
        <w:t>New Zealand Cancer Registry (</w:t>
      </w:r>
      <w:r w:rsidRPr="008D013C">
        <w:rPr>
          <w:b/>
        </w:rPr>
        <w:t>NZCR</w:t>
      </w:r>
      <w:r>
        <w:rPr>
          <w:b/>
        </w:rPr>
        <w:t>)</w:t>
      </w:r>
      <w:r w:rsidRPr="00713C37">
        <w:t xml:space="preserve"> – </w:t>
      </w:r>
      <w:r>
        <w:t xml:space="preserve">a </w:t>
      </w:r>
      <w:r w:rsidRPr="00B12B65">
        <w:t>population-based register of all primary malignant diseases diagnosed in New Zealand, excluding squamous and basal cell skin cancers</w:t>
      </w:r>
    </w:p>
    <w:p w14:paraId="57495884" w14:textId="77777777" w:rsidR="0079777D" w:rsidRPr="00713C37" w:rsidRDefault="0079777D" w:rsidP="00C27286">
      <w:pPr>
        <w:pStyle w:val="Bullet"/>
      </w:pPr>
      <w:r w:rsidRPr="003F26AC">
        <w:rPr>
          <w:b/>
        </w:rPr>
        <w:t>National Minimum Dataset (NMDS)</w:t>
      </w:r>
      <w:r w:rsidRPr="00713C37">
        <w:t xml:space="preserve"> – </w:t>
      </w:r>
      <w:r>
        <w:t xml:space="preserve">a </w:t>
      </w:r>
      <w:r w:rsidRPr="00B12B65">
        <w:t>collection of public and private hospital discharge information, including coded clinical data for inpatients and day patients</w:t>
      </w:r>
    </w:p>
    <w:p w14:paraId="33D5996B" w14:textId="77777777" w:rsidR="0079777D" w:rsidRDefault="0079777D" w:rsidP="00C27286">
      <w:pPr>
        <w:pStyle w:val="Bullet"/>
      </w:pPr>
      <w:r w:rsidRPr="003F26AC">
        <w:rPr>
          <w:b/>
        </w:rPr>
        <w:t>National Non-Admitted Patients Collection (NNPAC)</w:t>
      </w:r>
      <w:r w:rsidRPr="00713C37">
        <w:t xml:space="preserve"> –</w:t>
      </w:r>
      <w:r>
        <w:t xml:space="preserve"> a collection of information that </w:t>
      </w:r>
      <w:r w:rsidRPr="00713C37">
        <w:t>includes event-based purchase units that relate to medical and surgical outpatient events and emergency department events</w:t>
      </w:r>
    </w:p>
    <w:p w14:paraId="246B7311" w14:textId="77777777" w:rsidR="0079777D" w:rsidRPr="00713C37" w:rsidRDefault="0079777D" w:rsidP="00C27286">
      <w:pPr>
        <w:pStyle w:val="Bullet"/>
        <w:keepNext/>
      </w:pPr>
      <w:r w:rsidRPr="003F26AC">
        <w:rPr>
          <w:b/>
        </w:rPr>
        <w:lastRenderedPageBreak/>
        <w:t xml:space="preserve">Pharmaceutical Collection </w:t>
      </w:r>
      <w:r w:rsidRPr="008D013C">
        <w:rPr>
          <w:b/>
        </w:rPr>
        <w:t>(PHARMS)</w:t>
      </w:r>
      <w:r w:rsidRPr="00713C37">
        <w:t xml:space="preserve"> – a data warehouse that supports the management of pharmaceutical subsidies</w:t>
      </w:r>
      <w:r>
        <w:t xml:space="preserve"> and </w:t>
      </w:r>
      <w:r w:rsidRPr="00713C37">
        <w:t xml:space="preserve">contains claim and payment information from pharmacists for subsidised </w:t>
      </w:r>
      <w:proofErr w:type="spellStart"/>
      <w:r w:rsidRPr="00713C37">
        <w:t>dispensings</w:t>
      </w:r>
      <w:proofErr w:type="spellEnd"/>
    </w:p>
    <w:p w14:paraId="492A1ACF" w14:textId="77777777" w:rsidR="0079777D" w:rsidRDefault="0079777D" w:rsidP="00C27286">
      <w:pPr>
        <w:pStyle w:val="Bullet"/>
        <w:keepNext/>
      </w:pPr>
      <w:r w:rsidRPr="003F26AC">
        <w:rPr>
          <w:b/>
        </w:rPr>
        <w:t xml:space="preserve">Radiation Oncology Collection (ROC) </w:t>
      </w:r>
      <w:r w:rsidRPr="00713C37">
        <w:t xml:space="preserve">– </w:t>
      </w:r>
      <w:r>
        <w:t xml:space="preserve">a collection of </w:t>
      </w:r>
      <w:r w:rsidRPr="00713C37">
        <w:t>radiation oncology treatment data</w:t>
      </w:r>
      <w:r>
        <w:t xml:space="preserve"> from</w:t>
      </w:r>
      <w:r w:rsidRPr="00713C37">
        <w:t xml:space="preserve"> both public and private providers</w:t>
      </w:r>
      <w:r>
        <w:t>.</w:t>
      </w:r>
    </w:p>
    <w:p w14:paraId="6F53438C" w14:textId="77777777" w:rsidR="0079777D" w:rsidRDefault="0079777D" w:rsidP="00C27286"/>
    <w:p w14:paraId="68535595" w14:textId="77777777" w:rsidR="0079777D" w:rsidRDefault="0079777D" w:rsidP="00C27286">
      <w:r>
        <w:t>More information on these data sources can be found on the Ministry of Health</w:t>
      </w:r>
      <w:r w:rsidR="00C27286">
        <w:t>’</w:t>
      </w:r>
      <w:r>
        <w:t xml:space="preserve">s website: </w:t>
      </w:r>
      <w:r w:rsidRPr="00770442">
        <w:rPr>
          <w:rStyle w:val="Hyperlink"/>
        </w:rPr>
        <w:t>www.health.govt.nz</w:t>
      </w:r>
      <w:r>
        <w:t>.</w:t>
      </w:r>
    </w:p>
    <w:p w14:paraId="60071B8E" w14:textId="77777777" w:rsidR="0079777D" w:rsidRDefault="0079777D" w:rsidP="00C27286">
      <w:bookmarkStart w:id="34" w:name="_Toc535397998"/>
      <w:bookmarkStart w:id="35" w:name="_Toc535398506"/>
      <w:bookmarkStart w:id="36" w:name="_Toc535398549"/>
      <w:bookmarkStart w:id="37" w:name="_Toc535397999"/>
      <w:bookmarkStart w:id="38" w:name="_Toc535398507"/>
      <w:bookmarkStart w:id="39" w:name="_Toc535398550"/>
      <w:bookmarkStart w:id="40" w:name="_Toc535398000"/>
      <w:bookmarkStart w:id="41" w:name="_Toc535398508"/>
      <w:bookmarkStart w:id="42" w:name="_Toc535398551"/>
      <w:bookmarkStart w:id="43" w:name="_Toc535398001"/>
      <w:bookmarkStart w:id="44" w:name="_Toc535398509"/>
      <w:bookmarkStart w:id="45" w:name="_Toc535398552"/>
      <w:bookmarkStart w:id="46" w:name="_Toc535398002"/>
      <w:bookmarkStart w:id="47" w:name="_Toc535398510"/>
      <w:bookmarkStart w:id="48" w:name="_Toc535398553"/>
      <w:bookmarkStart w:id="49" w:name="_Toc535398003"/>
      <w:bookmarkStart w:id="50" w:name="_Toc535398511"/>
      <w:bookmarkStart w:id="51" w:name="_Toc535398554"/>
      <w:bookmarkStart w:id="52" w:name="_Toc12461601"/>
      <w:bookmarkStart w:id="53" w:name="_Toc17383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BB8FC0B" w14:textId="77777777" w:rsidR="0079777D" w:rsidRPr="002B3B70" w:rsidRDefault="0079777D" w:rsidP="00C27286">
      <w:pPr>
        <w:pStyle w:val="Heading2"/>
      </w:pPr>
      <w:bookmarkStart w:id="54" w:name="_Toc45525005"/>
      <w:bookmarkStart w:id="55" w:name="_Toc64389638"/>
      <w:bookmarkStart w:id="56" w:name="_Toc65492791"/>
      <w:r w:rsidRPr="002B3B70">
        <w:t xml:space="preserve">Glossary </w:t>
      </w:r>
      <w:r w:rsidRPr="00AC5A6C">
        <w:t>and abbreviations</w:t>
      </w:r>
      <w:bookmarkEnd w:id="52"/>
      <w:bookmarkEnd w:id="54"/>
      <w:bookmarkEnd w:id="55"/>
      <w:bookmarkEnd w:id="56"/>
    </w:p>
    <w:p w14:paraId="52A9E339" w14:textId="77777777" w:rsidR="0079777D" w:rsidRDefault="0079777D" w:rsidP="00C27286">
      <w:r>
        <w:t>These terms are used in the body of the report.</w:t>
      </w:r>
    </w:p>
    <w:p w14:paraId="5A7EE882" w14:textId="77777777" w:rsidR="0079777D" w:rsidRDefault="0079777D" w:rsidP="00C27286"/>
    <w:tbl>
      <w:tblPr>
        <w:tblW w:w="4931" w:type="pct"/>
        <w:tblInd w:w="57" w:type="dxa"/>
        <w:tblLayout w:type="fixed"/>
        <w:tblCellMar>
          <w:left w:w="57" w:type="dxa"/>
          <w:right w:w="57" w:type="dxa"/>
        </w:tblCellMar>
        <w:tblLook w:val="04A0" w:firstRow="1" w:lastRow="0" w:firstColumn="1" w:lastColumn="0" w:noHBand="0" w:noVBand="1"/>
      </w:tblPr>
      <w:tblGrid>
        <w:gridCol w:w="2336"/>
        <w:gridCol w:w="5632"/>
      </w:tblGrid>
      <w:tr w:rsidR="0079777D" w:rsidRPr="00B76258" w14:paraId="75231869" w14:textId="77777777" w:rsidTr="00B76258">
        <w:trPr>
          <w:cantSplit/>
          <w:tblHeader/>
        </w:trPr>
        <w:tc>
          <w:tcPr>
            <w:tcW w:w="2368" w:type="dxa"/>
            <w:shd w:val="clear" w:color="auto" w:fill="C2D9BA"/>
          </w:tcPr>
          <w:p w14:paraId="51AAA528" w14:textId="77777777" w:rsidR="0079777D" w:rsidRPr="00B76258" w:rsidRDefault="0079777D" w:rsidP="00B76258">
            <w:pPr>
              <w:pStyle w:val="TableText"/>
              <w:ind w:right="113"/>
              <w:rPr>
                <w:b/>
              </w:rPr>
            </w:pPr>
            <w:r w:rsidRPr="00B76258">
              <w:rPr>
                <w:b/>
              </w:rPr>
              <w:t>Term</w:t>
            </w:r>
          </w:p>
        </w:tc>
        <w:tc>
          <w:tcPr>
            <w:tcW w:w="5712" w:type="dxa"/>
            <w:shd w:val="clear" w:color="auto" w:fill="C2D9BA"/>
          </w:tcPr>
          <w:p w14:paraId="1A8ED8E2" w14:textId="77777777" w:rsidR="0079777D" w:rsidRPr="00B76258" w:rsidRDefault="0079777D" w:rsidP="00B76258">
            <w:pPr>
              <w:pStyle w:val="TableText"/>
              <w:rPr>
                <w:b/>
              </w:rPr>
            </w:pPr>
            <w:r w:rsidRPr="00B76258">
              <w:rPr>
                <w:b/>
              </w:rPr>
              <w:t>Description</w:t>
            </w:r>
          </w:p>
        </w:tc>
      </w:tr>
      <w:tr w:rsidR="0079777D" w:rsidRPr="008335CE" w14:paraId="615A13A3" w14:textId="77777777" w:rsidTr="00B76258">
        <w:trPr>
          <w:cantSplit/>
        </w:trPr>
        <w:tc>
          <w:tcPr>
            <w:tcW w:w="2368" w:type="dxa"/>
            <w:tcBorders>
              <w:bottom w:val="single" w:sz="4" w:space="0" w:color="C2D9BA"/>
            </w:tcBorders>
          </w:tcPr>
          <w:p w14:paraId="5E6C6AD4" w14:textId="77777777" w:rsidR="0079777D" w:rsidRPr="008335CE" w:rsidRDefault="0079777D" w:rsidP="00B76258">
            <w:pPr>
              <w:pStyle w:val="TableText"/>
              <w:ind w:right="113"/>
              <w:rPr>
                <w:bCs/>
              </w:rPr>
            </w:pPr>
            <w:r w:rsidRPr="008335CE">
              <w:t>Anaplastic lymphoma kinase</w:t>
            </w:r>
            <w:r>
              <w:t xml:space="preserve"> (ALK)</w:t>
            </w:r>
          </w:p>
        </w:tc>
        <w:tc>
          <w:tcPr>
            <w:tcW w:w="5712" w:type="dxa"/>
            <w:tcBorders>
              <w:bottom w:val="single" w:sz="4" w:space="0" w:color="C2D9BA"/>
            </w:tcBorders>
          </w:tcPr>
          <w:p w14:paraId="004B3C6F" w14:textId="77777777" w:rsidR="0079777D" w:rsidRPr="008335CE" w:rsidRDefault="0079777D" w:rsidP="00B76258">
            <w:pPr>
              <w:pStyle w:val="TableText"/>
            </w:pPr>
            <w:r w:rsidRPr="008335CE">
              <w:t>A protein that helps control cell growth. It is made by the anaplastic lymphoma kinase gene, which may be changed in some types of cancer, including non-small cell lung cancer. These changes in this gene can cause the cancer cells to grow and spread.</w:t>
            </w:r>
          </w:p>
        </w:tc>
      </w:tr>
      <w:tr w:rsidR="0079777D" w:rsidRPr="008335CE" w14:paraId="321FBD74" w14:textId="77777777" w:rsidTr="00B76258">
        <w:trPr>
          <w:cantSplit/>
        </w:trPr>
        <w:tc>
          <w:tcPr>
            <w:tcW w:w="2368" w:type="dxa"/>
            <w:tcBorders>
              <w:top w:val="single" w:sz="4" w:space="0" w:color="C2D9BA"/>
              <w:bottom w:val="single" w:sz="4" w:space="0" w:color="C2D9BA"/>
            </w:tcBorders>
          </w:tcPr>
          <w:p w14:paraId="57B03F96" w14:textId="77777777" w:rsidR="0079777D" w:rsidRPr="008335CE" w:rsidRDefault="0079777D" w:rsidP="00B76258">
            <w:pPr>
              <w:pStyle w:val="TableText"/>
              <w:ind w:right="113"/>
            </w:pPr>
            <w:r w:rsidRPr="008335CE">
              <w:t>Chemoradiation</w:t>
            </w:r>
          </w:p>
        </w:tc>
        <w:tc>
          <w:tcPr>
            <w:tcW w:w="5712" w:type="dxa"/>
            <w:tcBorders>
              <w:top w:val="single" w:sz="4" w:space="0" w:color="C2D9BA"/>
              <w:bottom w:val="single" w:sz="4" w:space="0" w:color="C2D9BA"/>
            </w:tcBorders>
          </w:tcPr>
          <w:p w14:paraId="1F8450E2" w14:textId="77777777" w:rsidR="0079777D" w:rsidRPr="008335CE" w:rsidRDefault="0079777D" w:rsidP="00B76258">
            <w:pPr>
              <w:pStyle w:val="TableText"/>
            </w:pPr>
            <w:r>
              <w:t>A t</w:t>
            </w:r>
            <w:r w:rsidRPr="008335CE">
              <w:t>reatment that combines chemotherapy with radiotherapy</w:t>
            </w:r>
            <w:r>
              <w:t>.</w:t>
            </w:r>
          </w:p>
        </w:tc>
      </w:tr>
      <w:tr w:rsidR="0079777D" w:rsidRPr="008335CE" w14:paraId="6EE78EEB" w14:textId="77777777" w:rsidTr="00B76258">
        <w:trPr>
          <w:cantSplit/>
        </w:trPr>
        <w:tc>
          <w:tcPr>
            <w:tcW w:w="2368" w:type="dxa"/>
            <w:tcBorders>
              <w:top w:val="single" w:sz="4" w:space="0" w:color="C2D9BA"/>
              <w:bottom w:val="single" w:sz="4" w:space="0" w:color="C2D9BA"/>
            </w:tcBorders>
          </w:tcPr>
          <w:p w14:paraId="06B3CC55" w14:textId="77777777" w:rsidR="0079777D" w:rsidRPr="008335CE" w:rsidRDefault="0079777D" w:rsidP="00B76258">
            <w:pPr>
              <w:pStyle w:val="TableText"/>
              <w:ind w:right="113"/>
              <w:rPr>
                <w:bCs/>
              </w:rPr>
            </w:pPr>
            <w:r w:rsidRPr="008335CE">
              <w:t>Computed tomography</w:t>
            </w:r>
            <w:r>
              <w:t xml:space="preserve"> (CT)</w:t>
            </w:r>
          </w:p>
        </w:tc>
        <w:tc>
          <w:tcPr>
            <w:tcW w:w="5712" w:type="dxa"/>
            <w:tcBorders>
              <w:top w:val="single" w:sz="4" w:space="0" w:color="C2D9BA"/>
              <w:bottom w:val="single" w:sz="4" w:space="0" w:color="C2D9BA"/>
            </w:tcBorders>
          </w:tcPr>
          <w:p w14:paraId="3AB28D67" w14:textId="77777777" w:rsidR="0079777D" w:rsidRPr="008335CE" w:rsidRDefault="0079777D" w:rsidP="00B76258">
            <w:pPr>
              <w:pStyle w:val="TableText"/>
            </w:pPr>
            <w:r w:rsidRPr="008335CE">
              <w:t>A procedure that uses a computer linked to an x-ray machine to make a series of detailed pictures of areas inside the body. It may be used to help diagnose cancer, plan treatment, or find out how well treatment is working.</w:t>
            </w:r>
          </w:p>
        </w:tc>
      </w:tr>
      <w:tr w:rsidR="0079777D" w:rsidRPr="008335CE" w14:paraId="00402908" w14:textId="77777777" w:rsidTr="00B76258">
        <w:trPr>
          <w:cantSplit/>
        </w:trPr>
        <w:tc>
          <w:tcPr>
            <w:tcW w:w="2368" w:type="dxa"/>
            <w:tcBorders>
              <w:top w:val="single" w:sz="4" w:space="0" w:color="C2D9BA"/>
              <w:bottom w:val="single" w:sz="4" w:space="0" w:color="C2D9BA"/>
            </w:tcBorders>
          </w:tcPr>
          <w:p w14:paraId="4462B9CB" w14:textId="77777777" w:rsidR="0079777D" w:rsidRPr="008335CE" w:rsidRDefault="0079777D" w:rsidP="00B76258">
            <w:pPr>
              <w:pStyle w:val="TableText"/>
              <w:ind w:right="113"/>
              <w:rPr>
                <w:bCs/>
              </w:rPr>
            </w:pPr>
            <w:r>
              <w:t>ECOG p</w:t>
            </w:r>
            <w:r w:rsidRPr="008335CE">
              <w:t>erformance status</w:t>
            </w:r>
          </w:p>
        </w:tc>
        <w:tc>
          <w:tcPr>
            <w:tcW w:w="5712" w:type="dxa"/>
            <w:tcBorders>
              <w:top w:val="single" w:sz="4" w:space="0" w:color="C2D9BA"/>
              <w:bottom w:val="single" w:sz="4" w:space="0" w:color="C2D9BA"/>
            </w:tcBorders>
          </w:tcPr>
          <w:p w14:paraId="1A7E744B" w14:textId="77777777" w:rsidR="0079777D" w:rsidRPr="0053002E" w:rsidRDefault="0079777D" w:rsidP="00B76258">
            <w:pPr>
              <w:pStyle w:val="TableText"/>
            </w:pPr>
            <w:r>
              <w:t>Performance status is a</w:t>
            </w:r>
            <w:r w:rsidRPr="00A461EA">
              <w:t xml:space="preserve"> measure of how well a patient can</w:t>
            </w:r>
            <w:r w:rsidRPr="00F344E4">
              <w:t xml:space="preserve"> perform ordinary tasks and carry out daily activities</w:t>
            </w:r>
            <w:r w:rsidRPr="003E3C58">
              <w:t xml:space="preserve">. </w:t>
            </w:r>
            <w:r w:rsidRPr="001638BE">
              <w:t>The Eastern Cooperative Oncology Group (ECOG) Scale of Performance Status is one such measurement.</w:t>
            </w:r>
            <w:r w:rsidRPr="0053002E">
              <w:t xml:space="preserve"> An ECOG score of 0 indicates a fully active patient, and 5 a dead patient.</w:t>
            </w:r>
          </w:p>
        </w:tc>
      </w:tr>
      <w:tr w:rsidR="0079777D" w:rsidRPr="008335CE" w14:paraId="25E2208D" w14:textId="77777777" w:rsidTr="00B76258">
        <w:trPr>
          <w:cantSplit/>
        </w:trPr>
        <w:tc>
          <w:tcPr>
            <w:tcW w:w="2368" w:type="dxa"/>
            <w:tcBorders>
              <w:top w:val="single" w:sz="4" w:space="0" w:color="C2D9BA"/>
              <w:bottom w:val="single" w:sz="4" w:space="0" w:color="C2D9BA"/>
            </w:tcBorders>
          </w:tcPr>
          <w:p w14:paraId="3872CBD5" w14:textId="77777777" w:rsidR="0079777D" w:rsidRPr="008335CE" w:rsidRDefault="0079777D" w:rsidP="00B76258">
            <w:pPr>
              <w:pStyle w:val="TableText"/>
              <w:ind w:right="113"/>
            </w:pPr>
            <w:r w:rsidRPr="008335CE">
              <w:t>Epidermal growth factor receptor</w:t>
            </w:r>
            <w:r>
              <w:t xml:space="preserve"> (EGFR)</w:t>
            </w:r>
          </w:p>
        </w:tc>
        <w:tc>
          <w:tcPr>
            <w:tcW w:w="5712" w:type="dxa"/>
            <w:tcBorders>
              <w:top w:val="single" w:sz="4" w:space="0" w:color="C2D9BA"/>
              <w:bottom w:val="single" w:sz="4" w:space="0" w:color="C2D9BA"/>
            </w:tcBorders>
          </w:tcPr>
          <w:p w14:paraId="27027F80" w14:textId="77777777" w:rsidR="0079777D" w:rsidRPr="008335CE" w:rsidRDefault="0079777D" w:rsidP="00B76258">
            <w:pPr>
              <w:pStyle w:val="TableText"/>
            </w:pPr>
            <w:r w:rsidRPr="008335CE">
              <w:t>The protein found on the surface of cells and to which epidermal growth factor binds, causing the cells to divide. It is found at abnormally high levels on the surface of cancer cells</w:t>
            </w:r>
            <w:r>
              <w:t>.</w:t>
            </w:r>
          </w:p>
        </w:tc>
      </w:tr>
      <w:tr w:rsidR="0079777D" w:rsidRPr="008335CE" w14:paraId="373BEF2D" w14:textId="77777777" w:rsidTr="00B76258">
        <w:trPr>
          <w:cantSplit/>
        </w:trPr>
        <w:tc>
          <w:tcPr>
            <w:tcW w:w="2368" w:type="dxa"/>
            <w:tcBorders>
              <w:top w:val="single" w:sz="4" w:space="0" w:color="C2D9BA"/>
              <w:bottom w:val="single" w:sz="4" w:space="0" w:color="C2D9BA"/>
            </w:tcBorders>
          </w:tcPr>
          <w:p w14:paraId="6F078CE6" w14:textId="77777777" w:rsidR="0079777D" w:rsidRPr="008335CE" w:rsidRDefault="0079777D" w:rsidP="00B76258">
            <w:pPr>
              <w:pStyle w:val="TableText"/>
              <w:ind w:right="113"/>
            </w:pPr>
            <w:r w:rsidRPr="008335CE">
              <w:t>Histology/histopathology</w:t>
            </w:r>
          </w:p>
        </w:tc>
        <w:tc>
          <w:tcPr>
            <w:tcW w:w="5712" w:type="dxa"/>
            <w:tcBorders>
              <w:top w:val="single" w:sz="4" w:space="0" w:color="C2D9BA"/>
              <w:bottom w:val="single" w:sz="4" w:space="0" w:color="C2D9BA"/>
            </w:tcBorders>
          </w:tcPr>
          <w:p w14:paraId="0FB53EEE" w14:textId="77777777" w:rsidR="0079777D" w:rsidRPr="008335CE" w:rsidRDefault="0079777D" w:rsidP="00B76258">
            <w:pPr>
              <w:pStyle w:val="TableText"/>
            </w:pPr>
            <w:r w:rsidRPr="008335CE">
              <w:t>The study of the structure, composition and function of tissues under the microscope, and their abnormalities</w:t>
            </w:r>
            <w:r>
              <w:t>.</w:t>
            </w:r>
          </w:p>
        </w:tc>
      </w:tr>
      <w:tr w:rsidR="0079777D" w:rsidRPr="008335CE" w14:paraId="41F32DB4" w14:textId="77777777" w:rsidTr="00B76258">
        <w:trPr>
          <w:cantSplit/>
        </w:trPr>
        <w:tc>
          <w:tcPr>
            <w:tcW w:w="2368" w:type="dxa"/>
            <w:tcBorders>
              <w:top w:val="single" w:sz="4" w:space="0" w:color="C2D9BA"/>
              <w:bottom w:val="single" w:sz="4" w:space="0" w:color="C2D9BA"/>
            </w:tcBorders>
          </w:tcPr>
          <w:p w14:paraId="11536C77" w14:textId="77777777" w:rsidR="0079777D" w:rsidRPr="008335CE" w:rsidRDefault="0079777D" w:rsidP="00B76258">
            <w:pPr>
              <w:pStyle w:val="TableText"/>
              <w:ind w:right="113"/>
            </w:pPr>
            <w:r w:rsidRPr="008335CE">
              <w:t>Inoperable</w:t>
            </w:r>
          </w:p>
        </w:tc>
        <w:tc>
          <w:tcPr>
            <w:tcW w:w="5712" w:type="dxa"/>
            <w:tcBorders>
              <w:top w:val="single" w:sz="4" w:space="0" w:color="C2D9BA"/>
              <w:bottom w:val="single" w:sz="4" w:space="0" w:color="C2D9BA"/>
            </w:tcBorders>
          </w:tcPr>
          <w:p w14:paraId="4874BFE9" w14:textId="77777777" w:rsidR="0079777D" w:rsidRPr="008335CE" w:rsidRDefault="0079777D" w:rsidP="00B76258">
            <w:pPr>
              <w:pStyle w:val="TableText"/>
            </w:pPr>
            <w:r w:rsidRPr="0013710D">
              <w:t xml:space="preserve">A condition in which cancer </w:t>
            </w:r>
            <w:r>
              <w:t>became</w:t>
            </w:r>
            <w:r w:rsidRPr="0013710D">
              <w:t xml:space="preserve"> too extensive to be treated by surgery.</w:t>
            </w:r>
          </w:p>
        </w:tc>
      </w:tr>
      <w:tr w:rsidR="0079777D" w:rsidRPr="008335CE" w14:paraId="03B7E1DB" w14:textId="77777777" w:rsidTr="00B76258">
        <w:trPr>
          <w:cantSplit/>
        </w:trPr>
        <w:tc>
          <w:tcPr>
            <w:tcW w:w="2368" w:type="dxa"/>
            <w:tcBorders>
              <w:top w:val="single" w:sz="4" w:space="0" w:color="C2D9BA"/>
              <w:bottom w:val="single" w:sz="4" w:space="0" w:color="C2D9BA"/>
            </w:tcBorders>
          </w:tcPr>
          <w:p w14:paraId="292D26FD" w14:textId="77777777" w:rsidR="0079777D" w:rsidRPr="00B76258" w:rsidRDefault="0079777D" w:rsidP="00B76258">
            <w:pPr>
              <w:pStyle w:val="TableText"/>
              <w:ind w:right="113"/>
              <w:rPr>
                <w:iCs/>
              </w:rPr>
            </w:pPr>
            <w:r w:rsidRPr="00B76258">
              <w:t>Lung carcinogenesis</w:t>
            </w:r>
          </w:p>
        </w:tc>
        <w:tc>
          <w:tcPr>
            <w:tcW w:w="5712" w:type="dxa"/>
            <w:tcBorders>
              <w:top w:val="single" w:sz="4" w:space="0" w:color="C2D9BA"/>
              <w:bottom w:val="single" w:sz="4" w:space="0" w:color="C2D9BA"/>
            </w:tcBorders>
          </w:tcPr>
          <w:p w14:paraId="443D6E29" w14:textId="77777777" w:rsidR="0079777D" w:rsidRPr="00B76258" w:rsidRDefault="0079777D" w:rsidP="00B76258">
            <w:pPr>
              <w:pStyle w:val="TableText"/>
              <w:rPr>
                <w:iCs/>
              </w:rPr>
            </w:pPr>
            <w:r w:rsidRPr="00B76258">
              <w:t>A complex, stepwise process that involves the acquisition of genetic mutations and epigenetic changes that alter cellular processes, such as proliferation, differentiation, invasion and metastasis</w:t>
            </w:r>
          </w:p>
        </w:tc>
      </w:tr>
      <w:tr w:rsidR="0079777D" w:rsidRPr="008335CE" w14:paraId="67CCF02C" w14:textId="77777777" w:rsidTr="00B76258">
        <w:trPr>
          <w:cantSplit/>
        </w:trPr>
        <w:tc>
          <w:tcPr>
            <w:tcW w:w="2368" w:type="dxa"/>
            <w:tcBorders>
              <w:top w:val="single" w:sz="4" w:space="0" w:color="C2D9BA"/>
              <w:bottom w:val="single" w:sz="4" w:space="0" w:color="C2D9BA"/>
            </w:tcBorders>
          </w:tcPr>
          <w:p w14:paraId="4060428F" w14:textId="77777777" w:rsidR="0079777D" w:rsidRPr="00B76258" w:rsidRDefault="0079777D" w:rsidP="00B76258">
            <w:pPr>
              <w:pStyle w:val="TableText"/>
              <w:ind w:right="113"/>
              <w:rPr>
                <w:iCs/>
              </w:rPr>
            </w:pPr>
            <w:r w:rsidRPr="00B76258">
              <w:t>Multidisciplinary meeting (MDM</w:t>
            </w:r>
            <w:r w:rsidR="00B76258">
              <w:t>)</w:t>
            </w:r>
          </w:p>
        </w:tc>
        <w:tc>
          <w:tcPr>
            <w:tcW w:w="5712" w:type="dxa"/>
            <w:tcBorders>
              <w:top w:val="single" w:sz="4" w:space="0" w:color="C2D9BA"/>
              <w:bottom w:val="single" w:sz="4" w:space="0" w:color="C2D9BA"/>
            </w:tcBorders>
          </w:tcPr>
          <w:p w14:paraId="47E64409" w14:textId="77777777" w:rsidR="0079777D" w:rsidRPr="00B76258" w:rsidRDefault="0079777D" w:rsidP="00B76258">
            <w:pPr>
              <w:pStyle w:val="TableText"/>
              <w:rPr>
                <w:iCs/>
              </w:rPr>
            </w:pPr>
            <w:r w:rsidRPr="00B76258">
              <w:t>A treatment planning approach in which the m</w:t>
            </w:r>
            <w:r w:rsidRPr="00B76258">
              <w:rPr>
                <w:bCs/>
              </w:rPr>
              <w:t>ultidisciplinary team</w:t>
            </w:r>
            <w:r w:rsidRPr="00B76258">
              <w:t xml:space="preserve"> review and discuss the medical condition and treatment options of a patient</w:t>
            </w:r>
          </w:p>
        </w:tc>
      </w:tr>
      <w:tr w:rsidR="0079777D" w:rsidRPr="008335CE" w14:paraId="4CE187AE" w14:textId="77777777" w:rsidTr="00B76258">
        <w:trPr>
          <w:cantSplit/>
        </w:trPr>
        <w:tc>
          <w:tcPr>
            <w:tcW w:w="2368" w:type="dxa"/>
            <w:tcBorders>
              <w:top w:val="single" w:sz="4" w:space="0" w:color="C2D9BA"/>
              <w:bottom w:val="single" w:sz="4" w:space="0" w:color="C2D9BA"/>
            </w:tcBorders>
          </w:tcPr>
          <w:p w14:paraId="3C26BF32" w14:textId="77777777" w:rsidR="0079777D" w:rsidRPr="008335CE" w:rsidRDefault="0079777D" w:rsidP="00B76258">
            <w:pPr>
              <w:pStyle w:val="TableText"/>
              <w:ind w:right="113"/>
              <w:rPr>
                <w:bCs/>
              </w:rPr>
            </w:pPr>
            <w:r w:rsidRPr="008335CE">
              <w:lastRenderedPageBreak/>
              <w:t>Multidisciplinary team</w:t>
            </w:r>
            <w:r>
              <w:t xml:space="preserve"> (MDT)</w:t>
            </w:r>
          </w:p>
        </w:tc>
        <w:tc>
          <w:tcPr>
            <w:tcW w:w="5712" w:type="dxa"/>
            <w:tcBorders>
              <w:top w:val="single" w:sz="4" w:space="0" w:color="C2D9BA"/>
              <w:bottom w:val="single" w:sz="4" w:space="0" w:color="C2D9BA"/>
            </w:tcBorders>
          </w:tcPr>
          <w:p w14:paraId="3581BAA1" w14:textId="77777777" w:rsidR="0079777D" w:rsidRPr="00B76258" w:rsidRDefault="0079777D" w:rsidP="00B76258">
            <w:pPr>
              <w:pStyle w:val="TableText"/>
              <w:rPr>
                <w:iCs/>
              </w:rPr>
            </w:pPr>
            <w:r w:rsidRPr="00B76258">
              <w:t>A term used to describe a treatment planning approach or team that includes several doctors and other health care professionals who are experts in different specialties (disciplines). In cancer treatment, the primary disciplines are medical oncology (treatment with drugs), surgical oncology (treatment with surgery), and radiation oncology (treatment with radiation).</w:t>
            </w:r>
          </w:p>
        </w:tc>
      </w:tr>
      <w:tr w:rsidR="0079777D" w:rsidRPr="008335CE" w14:paraId="58F72CAC" w14:textId="77777777" w:rsidTr="00B76258">
        <w:trPr>
          <w:cantSplit/>
        </w:trPr>
        <w:tc>
          <w:tcPr>
            <w:tcW w:w="2368" w:type="dxa"/>
            <w:tcBorders>
              <w:top w:val="single" w:sz="4" w:space="0" w:color="C2D9BA"/>
              <w:bottom w:val="single" w:sz="4" w:space="0" w:color="C2D9BA"/>
            </w:tcBorders>
            <w:shd w:val="clear" w:color="auto" w:fill="FFFFFF" w:themeFill="background1"/>
          </w:tcPr>
          <w:p w14:paraId="031F0C36" w14:textId="77777777" w:rsidR="0079777D" w:rsidRPr="008335CE" w:rsidRDefault="0079777D" w:rsidP="00B76258">
            <w:pPr>
              <w:pStyle w:val="TableText"/>
              <w:ind w:right="113"/>
              <w:rPr>
                <w:bCs/>
              </w:rPr>
            </w:pPr>
            <w:r w:rsidRPr="008335CE">
              <w:t>Non-small cell lung cancer</w:t>
            </w:r>
            <w:r>
              <w:t xml:space="preserve"> (NSCLC)</w:t>
            </w:r>
          </w:p>
        </w:tc>
        <w:tc>
          <w:tcPr>
            <w:tcW w:w="5712" w:type="dxa"/>
            <w:tcBorders>
              <w:top w:val="single" w:sz="4" w:space="0" w:color="C2D9BA"/>
              <w:bottom w:val="single" w:sz="4" w:space="0" w:color="C2D9BA"/>
            </w:tcBorders>
            <w:shd w:val="clear" w:color="auto" w:fill="FFFFFF" w:themeFill="background1"/>
          </w:tcPr>
          <w:p w14:paraId="5924199B" w14:textId="77777777" w:rsidR="0079777D" w:rsidRPr="00B76258" w:rsidRDefault="0079777D" w:rsidP="00B76258">
            <w:pPr>
              <w:pStyle w:val="TableText"/>
              <w:rPr>
                <w:iCs/>
              </w:rPr>
            </w:pPr>
            <w:r w:rsidRPr="00B76258">
              <w:t>A group of lung cancers that are named for the kinds of cells found in the cancer and how the cells look under a microscope. The three main types of non-small cell lung cancer are squamous cell carcinoma, large cell carcinoma, and adenocarcinoma. Non-small cell lung cancer is the most common kind of lung cancer.</w:t>
            </w:r>
          </w:p>
        </w:tc>
      </w:tr>
      <w:tr w:rsidR="0079777D" w:rsidRPr="008335CE" w14:paraId="36EC6F4F" w14:textId="77777777" w:rsidTr="00B76258">
        <w:trPr>
          <w:cantSplit/>
        </w:trPr>
        <w:tc>
          <w:tcPr>
            <w:tcW w:w="2368" w:type="dxa"/>
            <w:tcBorders>
              <w:top w:val="single" w:sz="4" w:space="0" w:color="C2D9BA"/>
              <w:bottom w:val="single" w:sz="4" w:space="0" w:color="C2D9BA"/>
            </w:tcBorders>
          </w:tcPr>
          <w:p w14:paraId="1D799967" w14:textId="77777777" w:rsidR="0079777D" w:rsidRPr="008335CE" w:rsidRDefault="0079777D" w:rsidP="00B76258">
            <w:pPr>
              <w:pStyle w:val="TableText"/>
              <w:ind w:right="113"/>
            </w:pPr>
            <w:r w:rsidRPr="008335CE">
              <w:t>Positron emission tomography</w:t>
            </w:r>
            <w:r>
              <w:t xml:space="preserve"> (PET)</w:t>
            </w:r>
          </w:p>
        </w:tc>
        <w:tc>
          <w:tcPr>
            <w:tcW w:w="5712" w:type="dxa"/>
            <w:tcBorders>
              <w:top w:val="single" w:sz="4" w:space="0" w:color="C2D9BA"/>
              <w:bottom w:val="single" w:sz="4" w:space="0" w:color="C2D9BA"/>
            </w:tcBorders>
          </w:tcPr>
          <w:p w14:paraId="5CFED2DE" w14:textId="77777777" w:rsidR="0079777D" w:rsidRPr="008335CE" w:rsidRDefault="0079777D" w:rsidP="00B76258">
            <w:pPr>
              <w:pStyle w:val="TableText"/>
            </w:pPr>
            <w:r w:rsidRPr="008335CE">
              <w:t>A procedure in which a small amount of radioactive glucose (sugar) is injected into a vein, and a scanner is used to make detailed, computeri</w:t>
            </w:r>
            <w:r>
              <w:t>s</w:t>
            </w:r>
            <w:r w:rsidRPr="008335CE">
              <w:t>ed pictures of areas inside the body where the glucose is taken up. Because cancer cells often take up more glucose than normal cells, the pictures can be used to find cancer cells in the body.</w:t>
            </w:r>
          </w:p>
        </w:tc>
      </w:tr>
      <w:tr w:rsidR="0079777D" w:rsidRPr="008335CE" w14:paraId="4194707E" w14:textId="77777777" w:rsidTr="00B76258">
        <w:trPr>
          <w:cantSplit/>
        </w:trPr>
        <w:tc>
          <w:tcPr>
            <w:tcW w:w="2368" w:type="dxa"/>
            <w:tcBorders>
              <w:top w:val="single" w:sz="4" w:space="0" w:color="C2D9BA"/>
              <w:bottom w:val="single" w:sz="4" w:space="0" w:color="C2D9BA"/>
            </w:tcBorders>
          </w:tcPr>
          <w:p w14:paraId="2776E951" w14:textId="77777777" w:rsidR="0079777D" w:rsidRPr="008335CE" w:rsidRDefault="009467AF" w:rsidP="00B76258">
            <w:pPr>
              <w:pStyle w:val="TableText"/>
              <w:ind w:right="113"/>
              <w:rPr>
                <w:bCs/>
              </w:rPr>
            </w:pPr>
            <w:hyperlink r:id="rId22" w:history="1">
              <w:r w:rsidR="0079777D" w:rsidRPr="008335CE">
                <w:rPr>
                  <w:bdr w:val="none" w:sz="0" w:space="0" w:color="auto" w:frame="1"/>
                  <w:lang w:eastAsia="en-NZ"/>
                </w:rPr>
                <w:t>P</w:t>
              </w:r>
              <w:r w:rsidR="0079777D" w:rsidRPr="008D3554">
                <w:rPr>
                  <w:bdr w:val="none" w:sz="0" w:space="0" w:color="auto" w:frame="1"/>
                  <w:lang w:eastAsia="en-NZ"/>
                </w:rPr>
                <w:t xml:space="preserve">ositron emission tomography-computed tomography </w:t>
              </w:r>
            </w:hyperlink>
            <w:r w:rsidR="0079777D">
              <w:rPr>
                <w:bdr w:val="none" w:sz="0" w:space="0" w:color="auto" w:frame="1"/>
                <w:lang w:eastAsia="en-NZ"/>
              </w:rPr>
              <w:t>(PET-CT)</w:t>
            </w:r>
          </w:p>
        </w:tc>
        <w:tc>
          <w:tcPr>
            <w:tcW w:w="5712" w:type="dxa"/>
            <w:tcBorders>
              <w:top w:val="single" w:sz="4" w:space="0" w:color="C2D9BA"/>
              <w:bottom w:val="single" w:sz="4" w:space="0" w:color="C2D9BA"/>
            </w:tcBorders>
          </w:tcPr>
          <w:p w14:paraId="17E18412" w14:textId="77777777" w:rsidR="0079777D" w:rsidRPr="008335CE" w:rsidRDefault="0079777D" w:rsidP="00B76258">
            <w:pPr>
              <w:pStyle w:val="TableText"/>
            </w:pPr>
            <w:r w:rsidRPr="008335CE">
              <w:t>A procedure that combines the pictures from a positron emission tomography (PET) scan and a computed tomography (CT) scan. The PET and CT scans are done at the same time with the same machine. The combined scans give more detailed pictures of areas inside the body than either scan gives by itself.</w:t>
            </w:r>
          </w:p>
        </w:tc>
      </w:tr>
      <w:tr w:rsidR="0079777D" w:rsidRPr="008335CE" w14:paraId="43201A95" w14:textId="77777777" w:rsidTr="00B76258">
        <w:trPr>
          <w:cantSplit/>
        </w:trPr>
        <w:tc>
          <w:tcPr>
            <w:tcW w:w="2368" w:type="dxa"/>
            <w:tcBorders>
              <w:top w:val="single" w:sz="4" w:space="0" w:color="C2D9BA"/>
              <w:bottom w:val="single" w:sz="4" w:space="0" w:color="C2D9BA"/>
            </w:tcBorders>
          </w:tcPr>
          <w:p w14:paraId="76AC7653" w14:textId="77777777" w:rsidR="0079777D" w:rsidRPr="008335CE" w:rsidRDefault="0079777D" w:rsidP="00B76258">
            <w:pPr>
              <w:pStyle w:val="TableText"/>
              <w:ind w:right="113"/>
              <w:rPr>
                <w:bCs/>
              </w:rPr>
            </w:pPr>
            <w:r w:rsidRPr="008335CE">
              <w:t>Radical treatment</w:t>
            </w:r>
          </w:p>
        </w:tc>
        <w:tc>
          <w:tcPr>
            <w:tcW w:w="5712" w:type="dxa"/>
            <w:tcBorders>
              <w:top w:val="single" w:sz="4" w:space="0" w:color="C2D9BA"/>
              <w:bottom w:val="single" w:sz="4" w:space="0" w:color="C2D9BA"/>
            </w:tcBorders>
          </w:tcPr>
          <w:p w14:paraId="51444536" w14:textId="77777777" w:rsidR="0079777D" w:rsidRPr="008335CE" w:rsidRDefault="0079777D" w:rsidP="00B76258">
            <w:pPr>
              <w:pStyle w:val="TableText"/>
            </w:pPr>
            <w:r>
              <w:t>A t</w:t>
            </w:r>
            <w:r w:rsidRPr="008335CE">
              <w:t>reatment given with the aim of destroying cancer cells to attain cure</w:t>
            </w:r>
            <w:r>
              <w:t>.</w:t>
            </w:r>
          </w:p>
        </w:tc>
      </w:tr>
      <w:tr w:rsidR="0079777D" w:rsidRPr="008335CE" w14:paraId="5024912D" w14:textId="77777777" w:rsidTr="00B76258">
        <w:trPr>
          <w:cantSplit/>
        </w:trPr>
        <w:tc>
          <w:tcPr>
            <w:tcW w:w="2368" w:type="dxa"/>
            <w:tcBorders>
              <w:top w:val="single" w:sz="4" w:space="0" w:color="C2D9BA"/>
              <w:bottom w:val="single" w:sz="4" w:space="0" w:color="C2D9BA"/>
            </w:tcBorders>
          </w:tcPr>
          <w:p w14:paraId="41A8AA88" w14:textId="77777777" w:rsidR="0079777D" w:rsidRPr="008335CE" w:rsidRDefault="0079777D" w:rsidP="00B76258">
            <w:pPr>
              <w:pStyle w:val="TableText"/>
              <w:ind w:right="113"/>
              <w:rPr>
                <w:bCs/>
              </w:rPr>
            </w:pPr>
            <w:r w:rsidRPr="008335CE">
              <w:t>Small cell lung cancer</w:t>
            </w:r>
            <w:r>
              <w:t xml:space="preserve"> (SCLC)</w:t>
            </w:r>
          </w:p>
        </w:tc>
        <w:tc>
          <w:tcPr>
            <w:tcW w:w="5712" w:type="dxa"/>
            <w:tcBorders>
              <w:top w:val="single" w:sz="4" w:space="0" w:color="C2D9BA"/>
              <w:bottom w:val="single" w:sz="4" w:space="0" w:color="C2D9BA"/>
            </w:tcBorders>
          </w:tcPr>
          <w:p w14:paraId="7EA30C87" w14:textId="77777777" w:rsidR="0079777D" w:rsidRPr="008335CE" w:rsidRDefault="0079777D" w:rsidP="00B76258">
            <w:pPr>
              <w:pStyle w:val="TableText"/>
            </w:pPr>
            <w:r w:rsidRPr="008335CE">
              <w:t>An aggressive (fast-growing) cancer that forms in tissues of the lung and can spread to other parts of the body. The cancer cells look small and oval-shaped when looked at under a microscope.</w:t>
            </w:r>
          </w:p>
        </w:tc>
      </w:tr>
      <w:tr w:rsidR="0079777D" w:rsidRPr="008335CE" w14:paraId="6B61DB2F" w14:textId="77777777" w:rsidTr="00B76258">
        <w:trPr>
          <w:cantSplit/>
        </w:trPr>
        <w:tc>
          <w:tcPr>
            <w:tcW w:w="2368" w:type="dxa"/>
            <w:tcBorders>
              <w:top w:val="single" w:sz="4" w:space="0" w:color="C2D9BA"/>
              <w:bottom w:val="single" w:sz="4" w:space="0" w:color="C2D9BA"/>
            </w:tcBorders>
          </w:tcPr>
          <w:p w14:paraId="25E24830" w14:textId="77777777" w:rsidR="0079777D" w:rsidRPr="008335CE" w:rsidRDefault="0079777D" w:rsidP="00B76258">
            <w:pPr>
              <w:pStyle w:val="TableText"/>
              <w:ind w:right="113"/>
            </w:pPr>
            <w:r w:rsidRPr="008335CE">
              <w:t>Stereotactic ablative body radiotherapy</w:t>
            </w:r>
            <w:r>
              <w:t xml:space="preserve"> (SABR</w:t>
            </w:r>
            <w:r w:rsidR="00B76258">
              <w:t>)</w:t>
            </w:r>
          </w:p>
        </w:tc>
        <w:tc>
          <w:tcPr>
            <w:tcW w:w="5712" w:type="dxa"/>
            <w:tcBorders>
              <w:top w:val="single" w:sz="4" w:space="0" w:color="C2D9BA"/>
              <w:bottom w:val="single" w:sz="4" w:space="0" w:color="C2D9BA"/>
            </w:tcBorders>
          </w:tcPr>
          <w:p w14:paraId="74F80EEF" w14:textId="77777777" w:rsidR="0079777D" w:rsidRPr="008335CE" w:rsidRDefault="0079777D" w:rsidP="00B76258">
            <w:pPr>
              <w:pStyle w:val="TableText"/>
            </w:pPr>
            <w:r w:rsidRPr="008335CE">
              <w:t>A type of external radiation therapy that uses special equipment to position a patient and precisely deliver radiation to tumo</w:t>
            </w:r>
            <w:r>
              <w:t>u</w:t>
            </w:r>
            <w:r w:rsidRPr="008335CE">
              <w:t>rs in the body (except the brain). The total dose of radiation is divided into smaller doses given over several days. This type of radiation therapy helps spare normal tissue.</w:t>
            </w:r>
          </w:p>
        </w:tc>
      </w:tr>
      <w:tr w:rsidR="0079777D" w:rsidRPr="008335CE" w14:paraId="0F890077" w14:textId="77777777" w:rsidTr="00B76258">
        <w:trPr>
          <w:cantSplit/>
        </w:trPr>
        <w:tc>
          <w:tcPr>
            <w:tcW w:w="2368" w:type="dxa"/>
            <w:tcBorders>
              <w:top w:val="single" w:sz="4" w:space="0" w:color="C2D9BA"/>
              <w:bottom w:val="single" w:sz="4" w:space="0" w:color="C2D9BA"/>
            </w:tcBorders>
          </w:tcPr>
          <w:p w14:paraId="24229DBA" w14:textId="77777777" w:rsidR="0079777D" w:rsidRPr="008335CE" w:rsidRDefault="0079777D" w:rsidP="00B76258">
            <w:pPr>
              <w:pStyle w:val="TableText"/>
              <w:ind w:right="113"/>
              <w:rPr>
                <w:bCs/>
              </w:rPr>
            </w:pPr>
            <w:r w:rsidRPr="008335CE">
              <w:t>Systemic anti-cancer therapy</w:t>
            </w:r>
          </w:p>
        </w:tc>
        <w:tc>
          <w:tcPr>
            <w:tcW w:w="5712" w:type="dxa"/>
            <w:tcBorders>
              <w:top w:val="single" w:sz="4" w:space="0" w:color="C2D9BA"/>
              <w:bottom w:val="single" w:sz="4" w:space="0" w:color="C2D9BA"/>
            </w:tcBorders>
          </w:tcPr>
          <w:p w14:paraId="5F09A197" w14:textId="77777777" w:rsidR="0079777D" w:rsidRPr="008335CE" w:rsidRDefault="0079777D" w:rsidP="00B76258">
            <w:pPr>
              <w:pStyle w:val="TableText"/>
            </w:pPr>
            <w:r w:rsidRPr="008335CE">
              <w:t>A collective term to describe the growing number of differing therapies used in malignancy to achieve palliation. Improving symptoms, quality of life (QOL) and where possible quantity of life are the goals of these treatments.</w:t>
            </w:r>
          </w:p>
        </w:tc>
      </w:tr>
      <w:tr w:rsidR="0079777D" w:rsidRPr="008335CE" w14:paraId="26F3C9CD" w14:textId="77777777" w:rsidTr="00B76258">
        <w:trPr>
          <w:cantSplit/>
        </w:trPr>
        <w:tc>
          <w:tcPr>
            <w:tcW w:w="2368" w:type="dxa"/>
            <w:tcBorders>
              <w:top w:val="single" w:sz="4" w:space="0" w:color="C2D9BA"/>
              <w:bottom w:val="single" w:sz="4" w:space="0" w:color="C2D9BA"/>
            </w:tcBorders>
          </w:tcPr>
          <w:p w14:paraId="15E38A35" w14:textId="77777777" w:rsidR="0079777D" w:rsidRPr="008335CE" w:rsidRDefault="0079777D" w:rsidP="00B76258">
            <w:pPr>
              <w:pStyle w:val="TableText"/>
              <w:ind w:right="113"/>
            </w:pPr>
            <w:r w:rsidRPr="008335CE">
              <w:t>TNM staging system</w:t>
            </w:r>
          </w:p>
        </w:tc>
        <w:tc>
          <w:tcPr>
            <w:tcW w:w="5712" w:type="dxa"/>
            <w:tcBorders>
              <w:top w:val="single" w:sz="4" w:space="0" w:color="C2D9BA"/>
              <w:bottom w:val="single" w:sz="4" w:space="0" w:color="C2D9BA"/>
            </w:tcBorders>
          </w:tcPr>
          <w:p w14:paraId="5539D6D7" w14:textId="77777777" w:rsidR="0079777D" w:rsidRPr="00C27286" w:rsidRDefault="0079777D" w:rsidP="00B76258">
            <w:pPr>
              <w:pStyle w:val="TableText"/>
              <w:rPr>
                <w:rFonts w:eastAsiaTheme="minorHAnsi"/>
                <w:lang w:eastAsia="en-US"/>
              </w:rPr>
            </w:pPr>
            <w:r w:rsidRPr="00C27286">
              <w:rPr>
                <w:rFonts w:eastAsiaTheme="minorHAnsi"/>
                <w:lang w:eastAsia="en-US"/>
              </w:rPr>
              <w:t>A system to describe the amount and spread of cancer in a patient</w:t>
            </w:r>
            <w:r w:rsidR="00C27286" w:rsidRPr="00C27286">
              <w:rPr>
                <w:rFonts w:eastAsiaTheme="minorHAnsi"/>
                <w:lang w:eastAsia="en-US"/>
              </w:rPr>
              <w:t>’</w:t>
            </w:r>
            <w:r w:rsidRPr="00C27286">
              <w:rPr>
                <w:rFonts w:eastAsiaTheme="minorHAnsi"/>
                <w:lang w:eastAsia="en-US"/>
              </w:rPr>
              <w:t>s body, using TNM. T describes the size of the tumour and any spread of cancer into nearby tissue; N describes spread of cancer to nearby lymph nodes; and M describes metastasis (spread of cancer to other parts of the body). When available, TNM scores are used in conjunction with other information such as blood test results, histologic (cell) test results, and risk factors, to define the stage groups for most cancers. All people who meet the criteria of a stage group are then expected to have similar progno</w:t>
            </w:r>
            <w:r w:rsidR="00B76258">
              <w:rPr>
                <w:rFonts w:eastAsiaTheme="minorHAnsi"/>
                <w:lang w:eastAsia="en-US"/>
              </w:rPr>
              <w:t>sis and outcome.</w:t>
            </w:r>
          </w:p>
        </w:tc>
      </w:tr>
    </w:tbl>
    <w:p w14:paraId="71919330" w14:textId="77777777" w:rsidR="0079777D" w:rsidRDefault="0079777D" w:rsidP="00B76258"/>
    <w:p w14:paraId="78C890D8" w14:textId="77777777" w:rsidR="0079777D" w:rsidRPr="002C7E32" w:rsidRDefault="0079777D" w:rsidP="00B76258">
      <w:pPr>
        <w:pStyle w:val="Heading1"/>
      </w:pPr>
      <w:bookmarkStart w:id="57" w:name="_Toc12254820"/>
      <w:bookmarkStart w:id="58" w:name="_Toc12461602"/>
      <w:bookmarkStart w:id="59" w:name="_Toc45525006"/>
      <w:bookmarkStart w:id="60" w:name="_Toc64389639"/>
      <w:bookmarkStart w:id="61" w:name="_Toc65492792"/>
      <w:r w:rsidRPr="002C7E32">
        <w:lastRenderedPageBreak/>
        <w:t>Lung cancer quality performance indicators</w:t>
      </w:r>
      <w:bookmarkEnd w:id="53"/>
      <w:bookmarkEnd w:id="57"/>
      <w:bookmarkEnd w:id="58"/>
      <w:bookmarkEnd w:id="59"/>
      <w:bookmarkEnd w:id="60"/>
      <w:bookmarkEnd w:id="61"/>
    </w:p>
    <w:p w14:paraId="4169AAC6" w14:textId="77777777" w:rsidR="00C27286" w:rsidRDefault="0079777D" w:rsidP="00B76258">
      <w:r w:rsidRPr="00D57DF5">
        <w:t>The table below lists each indicator, with a hyperlink to the detailed descriptions for each indicator on the following pages.</w:t>
      </w:r>
    </w:p>
    <w:p w14:paraId="0DC954F6" w14:textId="77777777" w:rsidR="0079777D" w:rsidRPr="00521C8B" w:rsidRDefault="0079777D" w:rsidP="00B76258"/>
    <w:tbl>
      <w:tblPr>
        <w:tblW w:w="8080" w:type="dxa"/>
        <w:tblInd w:w="57" w:type="dxa"/>
        <w:tblLayout w:type="fixed"/>
        <w:tblCellMar>
          <w:left w:w="57" w:type="dxa"/>
          <w:right w:w="57" w:type="dxa"/>
        </w:tblCellMar>
        <w:tblLook w:val="04A0" w:firstRow="1" w:lastRow="0" w:firstColumn="1" w:lastColumn="0" w:noHBand="0" w:noVBand="1"/>
      </w:tblPr>
      <w:tblGrid>
        <w:gridCol w:w="534"/>
        <w:gridCol w:w="1843"/>
        <w:gridCol w:w="4427"/>
        <w:gridCol w:w="1276"/>
      </w:tblGrid>
      <w:tr w:rsidR="0079777D" w:rsidRPr="00330E60" w14:paraId="72E55BAE" w14:textId="77777777" w:rsidTr="00330E60">
        <w:trPr>
          <w:cantSplit/>
        </w:trPr>
        <w:tc>
          <w:tcPr>
            <w:tcW w:w="534" w:type="dxa"/>
            <w:shd w:val="clear" w:color="auto" w:fill="C2D9BA"/>
          </w:tcPr>
          <w:p w14:paraId="7FCD0B79" w14:textId="77777777" w:rsidR="0079777D" w:rsidRPr="00330E60" w:rsidRDefault="0079777D" w:rsidP="00330E60">
            <w:pPr>
              <w:pStyle w:val="TableText"/>
              <w:ind w:right="113"/>
              <w:rPr>
                <w:b/>
              </w:rPr>
            </w:pPr>
            <w:bookmarkStart w:id="62" w:name="_Adjuvant_chemotherapy_indicator"/>
            <w:bookmarkEnd w:id="62"/>
            <w:r w:rsidRPr="00330E60">
              <w:rPr>
                <w:b/>
                <w:color w:val="1F497D" w:themeColor="text2"/>
              </w:rPr>
              <w:br w:type="page"/>
            </w:r>
            <w:r w:rsidRPr="00330E60">
              <w:rPr>
                <w:b/>
              </w:rPr>
              <w:t>ID</w:t>
            </w:r>
          </w:p>
        </w:tc>
        <w:tc>
          <w:tcPr>
            <w:tcW w:w="1843" w:type="dxa"/>
            <w:shd w:val="clear" w:color="auto" w:fill="C2D9BA"/>
          </w:tcPr>
          <w:p w14:paraId="783E244E" w14:textId="77777777" w:rsidR="0079777D" w:rsidRPr="00330E60" w:rsidRDefault="0079777D" w:rsidP="00330E60">
            <w:pPr>
              <w:pStyle w:val="TableText"/>
              <w:ind w:right="113"/>
              <w:rPr>
                <w:b/>
              </w:rPr>
            </w:pPr>
            <w:r w:rsidRPr="00330E60">
              <w:rPr>
                <w:b/>
              </w:rPr>
              <w:t>Indicator title</w:t>
            </w:r>
          </w:p>
        </w:tc>
        <w:tc>
          <w:tcPr>
            <w:tcW w:w="4427" w:type="dxa"/>
            <w:shd w:val="clear" w:color="auto" w:fill="C2D9BA"/>
          </w:tcPr>
          <w:p w14:paraId="0303AE37" w14:textId="77777777" w:rsidR="0079777D" w:rsidRPr="00330E60" w:rsidRDefault="00330E60" w:rsidP="00330E60">
            <w:pPr>
              <w:pStyle w:val="TableText"/>
              <w:ind w:right="113"/>
              <w:rPr>
                <w:b/>
              </w:rPr>
            </w:pPr>
            <w:r w:rsidRPr="00330E60">
              <w:rPr>
                <w:b/>
              </w:rPr>
              <w:t>Indicator description</w:t>
            </w:r>
          </w:p>
        </w:tc>
        <w:tc>
          <w:tcPr>
            <w:tcW w:w="1276" w:type="dxa"/>
            <w:shd w:val="clear" w:color="auto" w:fill="C2D9BA"/>
          </w:tcPr>
          <w:p w14:paraId="3F3F1A6B" w14:textId="77777777" w:rsidR="0079777D" w:rsidRPr="00330E60" w:rsidRDefault="0079777D" w:rsidP="00B76258">
            <w:pPr>
              <w:pStyle w:val="TableText"/>
              <w:rPr>
                <w:b/>
              </w:rPr>
            </w:pPr>
            <w:r w:rsidRPr="00330E60">
              <w:rPr>
                <w:b/>
              </w:rPr>
              <w:t>Measurable nationally</w:t>
            </w:r>
          </w:p>
        </w:tc>
      </w:tr>
      <w:tr w:rsidR="0079777D" w:rsidRPr="007C580F" w14:paraId="36363E7C" w14:textId="77777777" w:rsidTr="00330E60">
        <w:trPr>
          <w:cantSplit/>
        </w:trPr>
        <w:tc>
          <w:tcPr>
            <w:tcW w:w="534" w:type="dxa"/>
            <w:tcBorders>
              <w:bottom w:val="single" w:sz="4" w:space="0" w:color="C2D9BA"/>
            </w:tcBorders>
            <w:shd w:val="clear" w:color="auto" w:fill="auto"/>
          </w:tcPr>
          <w:p w14:paraId="63FB06C3" w14:textId="77777777" w:rsidR="0079777D" w:rsidRPr="00517DFB" w:rsidRDefault="0079777D" w:rsidP="00330E60">
            <w:pPr>
              <w:pStyle w:val="TableText"/>
              <w:ind w:right="113"/>
            </w:pPr>
            <w:r w:rsidRPr="00517DFB">
              <w:t>1</w:t>
            </w:r>
          </w:p>
        </w:tc>
        <w:tc>
          <w:tcPr>
            <w:tcW w:w="1843" w:type="dxa"/>
            <w:tcBorders>
              <w:bottom w:val="single" w:sz="4" w:space="0" w:color="C2D9BA"/>
            </w:tcBorders>
            <w:shd w:val="clear" w:color="auto" w:fill="auto"/>
          </w:tcPr>
          <w:p w14:paraId="303F5E0D" w14:textId="77777777" w:rsidR="0079777D" w:rsidRPr="00330E60" w:rsidRDefault="009467AF" w:rsidP="00330E60">
            <w:pPr>
              <w:pStyle w:val="TableText"/>
              <w:ind w:right="113"/>
              <w:rPr>
                <w:rStyle w:val="Hyperlink"/>
              </w:rPr>
            </w:pPr>
            <w:hyperlink w:anchor="_LCQI_1._Route" w:history="1">
              <w:r w:rsidR="0079777D" w:rsidRPr="00330E60">
                <w:rPr>
                  <w:rStyle w:val="Hyperlink"/>
                </w:rPr>
                <w:t>Route to diagnosis</w:t>
              </w:r>
            </w:hyperlink>
          </w:p>
        </w:tc>
        <w:tc>
          <w:tcPr>
            <w:tcW w:w="4427" w:type="dxa"/>
            <w:tcBorders>
              <w:bottom w:val="single" w:sz="4" w:space="0" w:color="C2D9BA"/>
            </w:tcBorders>
            <w:shd w:val="clear" w:color="auto" w:fill="auto"/>
          </w:tcPr>
          <w:p w14:paraId="0A07F231" w14:textId="77777777" w:rsidR="0079777D" w:rsidRPr="00517DFB" w:rsidRDefault="0079777D" w:rsidP="00330E60">
            <w:pPr>
              <w:pStyle w:val="TableText"/>
              <w:ind w:right="113"/>
            </w:pPr>
            <w:r w:rsidRPr="00517DFB">
              <w:t xml:space="preserve">Proportion of people with lung cancer who are diagnosed following a referral to a clinic or presentation to an </w:t>
            </w:r>
            <w:r>
              <w:t>ED</w:t>
            </w:r>
            <w:r w:rsidRPr="00517DFB">
              <w:t>, by stage</w:t>
            </w:r>
          </w:p>
        </w:tc>
        <w:tc>
          <w:tcPr>
            <w:tcW w:w="1276" w:type="dxa"/>
            <w:tcBorders>
              <w:bottom w:val="single" w:sz="4" w:space="0" w:color="C2D9BA"/>
            </w:tcBorders>
            <w:shd w:val="clear" w:color="auto" w:fill="auto"/>
          </w:tcPr>
          <w:p w14:paraId="6DE2F0A1" w14:textId="77777777" w:rsidR="0079777D" w:rsidRPr="00517DFB" w:rsidRDefault="0079777D" w:rsidP="00330E60">
            <w:pPr>
              <w:pStyle w:val="TableText"/>
            </w:pPr>
            <w:r w:rsidRPr="00517DFB">
              <w:t>Yes (without</w:t>
            </w:r>
            <w:r w:rsidR="00C27286">
              <w:t xml:space="preserve"> </w:t>
            </w:r>
            <w:r w:rsidRPr="00517DFB">
              <w:t>stage)</w:t>
            </w:r>
          </w:p>
        </w:tc>
      </w:tr>
      <w:tr w:rsidR="0079777D" w:rsidRPr="007C580F" w14:paraId="0126027B" w14:textId="77777777" w:rsidTr="00330E60">
        <w:trPr>
          <w:cantSplit/>
        </w:trPr>
        <w:tc>
          <w:tcPr>
            <w:tcW w:w="534" w:type="dxa"/>
            <w:tcBorders>
              <w:top w:val="single" w:sz="4" w:space="0" w:color="C2D9BA"/>
              <w:bottom w:val="single" w:sz="4" w:space="0" w:color="C2D9BA"/>
            </w:tcBorders>
            <w:shd w:val="clear" w:color="auto" w:fill="auto"/>
          </w:tcPr>
          <w:p w14:paraId="5A07E766" w14:textId="77777777" w:rsidR="0079777D" w:rsidRPr="00517DFB" w:rsidRDefault="0079777D" w:rsidP="00330E60">
            <w:pPr>
              <w:pStyle w:val="TableText"/>
              <w:ind w:right="113"/>
            </w:pPr>
            <w:r w:rsidRPr="00517DFB">
              <w:t>2</w:t>
            </w:r>
          </w:p>
        </w:tc>
        <w:tc>
          <w:tcPr>
            <w:tcW w:w="1843" w:type="dxa"/>
            <w:tcBorders>
              <w:top w:val="single" w:sz="4" w:space="0" w:color="C2D9BA"/>
              <w:bottom w:val="single" w:sz="4" w:space="0" w:color="C2D9BA"/>
            </w:tcBorders>
            <w:shd w:val="clear" w:color="auto" w:fill="auto"/>
          </w:tcPr>
          <w:p w14:paraId="7C451169" w14:textId="77777777" w:rsidR="0079777D" w:rsidRPr="00330E60" w:rsidRDefault="009467AF" w:rsidP="00330E60">
            <w:pPr>
              <w:pStyle w:val="TableText"/>
              <w:ind w:right="113"/>
              <w:rPr>
                <w:rStyle w:val="Hyperlink"/>
              </w:rPr>
            </w:pPr>
            <w:hyperlink w:anchor="_LCQPI_16_Stage" w:history="1">
              <w:r w:rsidR="0079777D" w:rsidRPr="00330E60">
                <w:rPr>
                  <w:rStyle w:val="Hyperlink"/>
                </w:rPr>
                <w:t>Stage at diagnosis</w:t>
              </w:r>
            </w:hyperlink>
          </w:p>
        </w:tc>
        <w:tc>
          <w:tcPr>
            <w:tcW w:w="4427" w:type="dxa"/>
            <w:tcBorders>
              <w:top w:val="single" w:sz="4" w:space="0" w:color="C2D9BA"/>
              <w:bottom w:val="single" w:sz="4" w:space="0" w:color="C2D9BA"/>
            </w:tcBorders>
            <w:shd w:val="clear" w:color="auto" w:fill="auto"/>
          </w:tcPr>
          <w:p w14:paraId="00B9F5CA" w14:textId="77777777" w:rsidR="0079777D" w:rsidRPr="00517DFB" w:rsidRDefault="0079777D" w:rsidP="00330E60">
            <w:pPr>
              <w:pStyle w:val="TableText"/>
              <w:ind w:right="113"/>
            </w:pPr>
            <w:r w:rsidRPr="00517DFB">
              <w:t>Proportion of people with lung cancer by stage of diagnosis</w:t>
            </w:r>
          </w:p>
        </w:tc>
        <w:tc>
          <w:tcPr>
            <w:tcW w:w="1276" w:type="dxa"/>
            <w:tcBorders>
              <w:top w:val="single" w:sz="4" w:space="0" w:color="C2D9BA"/>
              <w:bottom w:val="single" w:sz="4" w:space="0" w:color="C2D9BA"/>
            </w:tcBorders>
            <w:shd w:val="clear" w:color="auto" w:fill="auto"/>
          </w:tcPr>
          <w:p w14:paraId="7916F79C" w14:textId="77777777" w:rsidR="0079777D" w:rsidRPr="00517DFB" w:rsidRDefault="0079777D" w:rsidP="00330E60">
            <w:pPr>
              <w:pStyle w:val="TableText"/>
            </w:pPr>
            <w:r w:rsidRPr="00517DFB">
              <w:t>No</w:t>
            </w:r>
          </w:p>
        </w:tc>
      </w:tr>
      <w:tr w:rsidR="0079777D" w:rsidRPr="007C580F" w14:paraId="78EBB723" w14:textId="77777777" w:rsidTr="00330E60">
        <w:trPr>
          <w:cantSplit/>
        </w:trPr>
        <w:tc>
          <w:tcPr>
            <w:tcW w:w="534" w:type="dxa"/>
            <w:tcBorders>
              <w:top w:val="single" w:sz="4" w:space="0" w:color="C2D9BA"/>
              <w:bottom w:val="single" w:sz="4" w:space="0" w:color="C2D9BA"/>
            </w:tcBorders>
            <w:shd w:val="clear" w:color="auto" w:fill="auto"/>
          </w:tcPr>
          <w:p w14:paraId="2A39C96E" w14:textId="77777777" w:rsidR="0079777D" w:rsidRPr="00517DFB" w:rsidRDefault="0079777D" w:rsidP="00330E60">
            <w:pPr>
              <w:pStyle w:val="TableText"/>
              <w:ind w:right="113"/>
            </w:pPr>
            <w:r w:rsidRPr="00517DFB">
              <w:t>3</w:t>
            </w:r>
          </w:p>
        </w:tc>
        <w:tc>
          <w:tcPr>
            <w:tcW w:w="1843" w:type="dxa"/>
            <w:tcBorders>
              <w:top w:val="single" w:sz="4" w:space="0" w:color="C2D9BA"/>
              <w:bottom w:val="single" w:sz="4" w:space="0" w:color="C2D9BA"/>
            </w:tcBorders>
            <w:shd w:val="clear" w:color="auto" w:fill="auto"/>
          </w:tcPr>
          <w:p w14:paraId="05F142E7" w14:textId="77777777" w:rsidR="0079777D" w:rsidRPr="00330E60" w:rsidRDefault="009467AF" w:rsidP="00330E60">
            <w:pPr>
              <w:pStyle w:val="TableText"/>
              <w:ind w:right="113"/>
              <w:rPr>
                <w:rStyle w:val="Hyperlink"/>
              </w:rPr>
            </w:pPr>
            <w:hyperlink w:anchor="_LCQI_3._Histopathological" w:history="1">
              <w:r w:rsidR="0079777D" w:rsidRPr="00330E60">
                <w:rPr>
                  <w:rStyle w:val="Hyperlink"/>
                </w:rPr>
                <w:t>Pathological diagnosis</w:t>
              </w:r>
            </w:hyperlink>
          </w:p>
        </w:tc>
        <w:tc>
          <w:tcPr>
            <w:tcW w:w="4427" w:type="dxa"/>
            <w:tcBorders>
              <w:top w:val="single" w:sz="4" w:space="0" w:color="C2D9BA"/>
              <w:bottom w:val="single" w:sz="4" w:space="0" w:color="C2D9BA"/>
            </w:tcBorders>
            <w:shd w:val="clear" w:color="auto" w:fill="auto"/>
          </w:tcPr>
          <w:p w14:paraId="13A050E7" w14:textId="77777777" w:rsidR="0079777D" w:rsidRPr="00517DFB" w:rsidRDefault="0079777D" w:rsidP="00330E60">
            <w:pPr>
              <w:pStyle w:val="TableText"/>
              <w:ind w:right="113"/>
            </w:pPr>
            <w:r w:rsidRPr="00517DFB">
              <w:t>Proportion of people who have a pathological diagnosis of lung cancer</w:t>
            </w:r>
          </w:p>
        </w:tc>
        <w:tc>
          <w:tcPr>
            <w:tcW w:w="1276" w:type="dxa"/>
            <w:tcBorders>
              <w:top w:val="single" w:sz="4" w:space="0" w:color="C2D9BA"/>
              <w:bottom w:val="single" w:sz="4" w:space="0" w:color="C2D9BA"/>
            </w:tcBorders>
            <w:shd w:val="clear" w:color="auto" w:fill="auto"/>
          </w:tcPr>
          <w:p w14:paraId="084C79DD" w14:textId="77777777" w:rsidR="0079777D" w:rsidRPr="00517DFB" w:rsidRDefault="0079777D" w:rsidP="00330E60">
            <w:pPr>
              <w:pStyle w:val="TableText"/>
            </w:pPr>
            <w:r w:rsidRPr="00517DFB">
              <w:t>Yes</w:t>
            </w:r>
          </w:p>
        </w:tc>
      </w:tr>
      <w:tr w:rsidR="0079777D" w:rsidRPr="007C580F" w14:paraId="5B80D5B7" w14:textId="77777777" w:rsidTr="00330E60">
        <w:trPr>
          <w:cantSplit/>
        </w:trPr>
        <w:tc>
          <w:tcPr>
            <w:tcW w:w="534" w:type="dxa"/>
            <w:tcBorders>
              <w:top w:val="single" w:sz="4" w:space="0" w:color="C2D9BA"/>
              <w:bottom w:val="single" w:sz="4" w:space="0" w:color="C2D9BA"/>
            </w:tcBorders>
            <w:shd w:val="clear" w:color="auto" w:fill="auto"/>
          </w:tcPr>
          <w:p w14:paraId="05DDA37B" w14:textId="77777777" w:rsidR="0079777D" w:rsidRPr="00517DFB" w:rsidRDefault="0079777D" w:rsidP="00330E60">
            <w:pPr>
              <w:pStyle w:val="TableText"/>
              <w:ind w:right="113"/>
            </w:pPr>
            <w:r w:rsidRPr="00517DFB">
              <w:t>4</w:t>
            </w:r>
          </w:p>
        </w:tc>
        <w:tc>
          <w:tcPr>
            <w:tcW w:w="1843" w:type="dxa"/>
            <w:tcBorders>
              <w:top w:val="single" w:sz="4" w:space="0" w:color="C2D9BA"/>
              <w:bottom w:val="single" w:sz="4" w:space="0" w:color="C2D9BA"/>
            </w:tcBorders>
            <w:shd w:val="clear" w:color="auto" w:fill="auto"/>
          </w:tcPr>
          <w:p w14:paraId="22D554D1" w14:textId="77777777" w:rsidR="0079777D" w:rsidRPr="00330E60" w:rsidRDefault="009467AF" w:rsidP="00330E60">
            <w:pPr>
              <w:pStyle w:val="TableText"/>
              <w:ind w:right="113"/>
              <w:rPr>
                <w:rStyle w:val="Hyperlink"/>
              </w:rPr>
            </w:pPr>
            <w:hyperlink w:anchor="_LCQI_6._Molecular" w:history="1">
              <w:r w:rsidR="0079777D" w:rsidRPr="00330E60">
                <w:rPr>
                  <w:rStyle w:val="Hyperlink"/>
                </w:rPr>
                <w:t>Molecular testing</w:t>
              </w:r>
            </w:hyperlink>
          </w:p>
        </w:tc>
        <w:tc>
          <w:tcPr>
            <w:tcW w:w="4427" w:type="dxa"/>
            <w:tcBorders>
              <w:top w:val="single" w:sz="4" w:space="0" w:color="C2D9BA"/>
              <w:bottom w:val="single" w:sz="4" w:space="0" w:color="C2D9BA"/>
            </w:tcBorders>
            <w:shd w:val="clear" w:color="auto" w:fill="auto"/>
          </w:tcPr>
          <w:p w14:paraId="6D239311" w14:textId="77777777" w:rsidR="0079777D" w:rsidRPr="00517DFB" w:rsidRDefault="0079777D" w:rsidP="00330E60">
            <w:pPr>
              <w:pStyle w:val="TableText"/>
              <w:ind w:right="113"/>
            </w:pPr>
            <w:r w:rsidRPr="00517DFB">
              <w:t>Proportion of people with lung cancer who receive tests for molecular subtyping for which treatments are available in public system in New Zealand</w:t>
            </w:r>
          </w:p>
        </w:tc>
        <w:tc>
          <w:tcPr>
            <w:tcW w:w="1276" w:type="dxa"/>
            <w:tcBorders>
              <w:top w:val="single" w:sz="4" w:space="0" w:color="C2D9BA"/>
              <w:bottom w:val="single" w:sz="4" w:space="0" w:color="C2D9BA"/>
            </w:tcBorders>
            <w:shd w:val="clear" w:color="auto" w:fill="auto"/>
          </w:tcPr>
          <w:p w14:paraId="08CDD569" w14:textId="77777777" w:rsidR="0079777D" w:rsidRPr="00517DFB" w:rsidRDefault="0079777D" w:rsidP="00330E60">
            <w:pPr>
              <w:pStyle w:val="TableText"/>
            </w:pPr>
            <w:r w:rsidRPr="00517DFB">
              <w:t>No</w:t>
            </w:r>
          </w:p>
        </w:tc>
      </w:tr>
      <w:tr w:rsidR="0079777D" w:rsidRPr="007C580F" w14:paraId="01540BBD" w14:textId="77777777" w:rsidTr="00330E60">
        <w:trPr>
          <w:cantSplit/>
        </w:trPr>
        <w:tc>
          <w:tcPr>
            <w:tcW w:w="534" w:type="dxa"/>
            <w:tcBorders>
              <w:top w:val="single" w:sz="4" w:space="0" w:color="C2D9BA"/>
              <w:left w:val="nil"/>
              <w:bottom w:val="single" w:sz="4" w:space="0" w:color="C2D9BA"/>
              <w:right w:val="nil"/>
            </w:tcBorders>
            <w:shd w:val="clear" w:color="auto" w:fill="auto"/>
          </w:tcPr>
          <w:p w14:paraId="7893ACA3" w14:textId="77777777" w:rsidR="0079777D" w:rsidRPr="00517DFB" w:rsidRDefault="0079777D" w:rsidP="00330E60">
            <w:pPr>
              <w:pStyle w:val="TableText"/>
              <w:ind w:right="113"/>
            </w:pPr>
            <w:r w:rsidRPr="00517DFB">
              <w:t>5</w:t>
            </w:r>
          </w:p>
        </w:tc>
        <w:tc>
          <w:tcPr>
            <w:tcW w:w="1843" w:type="dxa"/>
            <w:tcBorders>
              <w:top w:val="single" w:sz="4" w:space="0" w:color="C2D9BA"/>
              <w:left w:val="nil"/>
              <w:bottom w:val="single" w:sz="4" w:space="0" w:color="C2D9BA"/>
              <w:right w:val="nil"/>
            </w:tcBorders>
            <w:shd w:val="clear" w:color="auto" w:fill="auto"/>
          </w:tcPr>
          <w:p w14:paraId="5452DD47" w14:textId="77777777" w:rsidR="0079777D" w:rsidRPr="00330E60" w:rsidRDefault="009467AF" w:rsidP="00330E60">
            <w:pPr>
              <w:pStyle w:val="TableText"/>
              <w:ind w:right="113"/>
              <w:rPr>
                <w:rStyle w:val="Hyperlink"/>
              </w:rPr>
            </w:pPr>
            <w:hyperlink w:anchor="_LCQI_7._Multidisciplinary" w:history="1">
              <w:r w:rsidR="0079777D" w:rsidRPr="00330E60">
                <w:rPr>
                  <w:rStyle w:val="Hyperlink"/>
                </w:rPr>
                <w:t>Multidisciplinary discussion</w:t>
              </w:r>
            </w:hyperlink>
          </w:p>
        </w:tc>
        <w:tc>
          <w:tcPr>
            <w:tcW w:w="4427" w:type="dxa"/>
            <w:tcBorders>
              <w:top w:val="single" w:sz="4" w:space="0" w:color="C2D9BA"/>
              <w:left w:val="nil"/>
              <w:bottom w:val="single" w:sz="4" w:space="0" w:color="C2D9BA"/>
              <w:right w:val="nil"/>
            </w:tcBorders>
            <w:shd w:val="clear" w:color="auto" w:fill="auto"/>
          </w:tcPr>
          <w:p w14:paraId="09FFD493" w14:textId="77777777" w:rsidR="0079777D" w:rsidRPr="00517DFB" w:rsidRDefault="0079777D" w:rsidP="00330E60">
            <w:pPr>
              <w:pStyle w:val="TableText"/>
              <w:ind w:right="113"/>
            </w:pPr>
            <w:r w:rsidRPr="00517DFB">
              <w:t xml:space="preserve">Proportion of people with lung cancer registered or discussed at </w:t>
            </w:r>
            <w:r>
              <w:t xml:space="preserve">an </w:t>
            </w:r>
            <w:r w:rsidRPr="00517DFB">
              <w:t>MDM</w:t>
            </w:r>
          </w:p>
        </w:tc>
        <w:tc>
          <w:tcPr>
            <w:tcW w:w="1276" w:type="dxa"/>
            <w:tcBorders>
              <w:top w:val="single" w:sz="4" w:space="0" w:color="C2D9BA"/>
              <w:left w:val="nil"/>
              <w:bottom w:val="single" w:sz="4" w:space="0" w:color="C2D9BA"/>
              <w:right w:val="nil"/>
            </w:tcBorders>
            <w:shd w:val="clear" w:color="auto" w:fill="auto"/>
          </w:tcPr>
          <w:p w14:paraId="368AAE78" w14:textId="77777777" w:rsidR="0079777D" w:rsidRPr="00517DFB" w:rsidRDefault="0079777D" w:rsidP="00330E60">
            <w:pPr>
              <w:pStyle w:val="TableText"/>
            </w:pPr>
            <w:r w:rsidRPr="00517DFB">
              <w:t>No</w:t>
            </w:r>
          </w:p>
        </w:tc>
      </w:tr>
      <w:tr w:rsidR="0079777D" w:rsidRPr="007C580F" w14:paraId="05D228AD" w14:textId="77777777" w:rsidTr="00330E60">
        <w:trPr>
          <w:cantSplit/>
        </w:trPr>
        <w:tc>
          <w:tcPr>
            <w:tcW w:w="534" w:type="dxa"/>
            <w:tcBorders>
              <w:top w:val="single" w:sz="4" w:space="0" w:color="C2D9BA"/>
              <w:bottom w:val="single" w:sz="4" w:space="0" w:color="C2D9BA"/>
            </w:tcBorders>
            <w:shd w:val="clear" w:color="auto" w:fill="auto"/>
          </w:tcPr>
          <w:p w14:paraId="1052F27B" w14:textId="77777777" w:rsidR="0079777D" w:rsidRPr="00517DFB" w:rsidRDefault="0079777D" w:rsidP="00330E60">
            <w:pPr>
              <w:pStyle w:val="TableText"/>
              <w:ind w:right="113"/>
            </w:pPr>
            <w:r w:rsidRPr="00517DFB">
              <w:t>6</w:t>
            </w:r>
          </w:p>
        </w:tc>
        <w:tc>
          <w:tcPr>
            <w:tcW w:w="1843" w:type="dxa"/>
            <w:tcBorders>
              <w:top w:val="single" w:sz="4" w:space="0" w:color="C2D9BA"/>
              <w:bottom w:val="single" w:sz="4" w:space="0" w:color="C2D9BA"/>
            </w:tcBorders>
            <w:shd w:val="clear" w:color="auto" w:fill="auto"/>
          </w:tcPr>
          <w:p w14:paraId="592D2197" w14:textId="77777777" w:rsidR="0079777D" w:rsidRPr="00330E60" w:rsidRDefault="009467AF" w:rsidP="00330E60">
            <w:pPr>
              <w:pStyle w:val="TableText"/>
              <w:ind w:right="113"/>
              <w:rPr>
                <w:rStyle w:val="Hyperlink"/>
              </w:rPr>
            </w:pPr>
            <w:hyperlink w:anchor="_LCQI_10._Surgical" w:history="1">
              <w:r w:rsidR="0079777D" w:rsidRPr="00330E60">
                <w:rPr>
                  <w:rStyle w:val="Hyperlink"/>
                </w:rPr>
                <w:t>Surgical resection for lung cancer</w:t>
              </w:r>
            </w:hyperlink>
          </w:p>
        </w:tc>
        <w:tc>
          <w:tcPr>
            <w:tcW w:w="4427" w:type="dxa"/>
            <w:tcBorders>
              <w:top w:val="single" w:sz="4" w:space="0" w:color="C2D9BA"/>
              <w:bottom w:val="single" w:sz="4" w:space="0" w:color="C2D9BA"/>
            </w:tcBorders>
            <w:shd w:val="clear" w:color="auto" w:fill="auto"/>
          </w:tcPr>
          <w:p w14:paraId="336E7915" w14:textId="77777777" w:rsidR="0079777D" w:rsidRPr="00517DFB" w:rsidRDefault="0079777D" w:rsidP="00330E60">
            <w:pPr>
              <w:pStyle w:val="TableText"/>
              <w:ind w:right="113"/>
            </w:pPr>
            <w:r w:rsidRPr="00517DFB">
              <w:t xml:space="preserve">Proportion of people with </w:t>
            </w:r>
            <w:r>
              <w:t>NSCLC</w:t>
            </w:r>
            <w:r w:rsidRPr="00517DFB">
              <w:t xml:space="preserve"> receiving surgical resection with curative intent, by stage and ECOG performance status</w:t>
            </w:r>
          </w:p>
        </w:tc>
        <w:tc>
          <w:tcPr>
            <w:tcW w:w="1276" w:type="dxa"/>
            <w:tcBorders>
              <w:top w:val="single" w:sz="4" w:space="0" w:color="C2D9BA"/>
              <w:bottom w:val="single" w:sz="4" w:space="0" w:color="C2D9BA"/>
            </w:tcBorders>
            <w:shd w:val="clear" w:color="auto" w:fill="auto"/>
          </w:tcPr>
          <w:p w14:paraId="3027E6E8" w14:textId="77777777" w:rsidR="0079777D" w:rsidRPr="00517DFB" w:rsidRDefault="0079777D" w:rsidP="00330E60">
            <w:pPr>
              <w:pStyle w:val="TableText"/>
            </w:pPr>
            <w:r w:rsidRPr="00517DFB">
              <w:t>Yes (without stage, ECOG</w:t>
            </w:r>
            <w:r>
              <w:t xml:space="preserve"> status</w:t>
            </w:r>
            <w:r w:rsidRPr="00517DFB">
              <w:t>)</w:t>
            </w:r>
          </w:p>
        </w:tc>
      </w:tr>
      <w:tr w:rsidR="0079777D" w:rsidRPr="007C580F" w14:paraId="0393002C" w14:textId="77777777" w:rsidTr="00330E60">
        <w:trPr>
          <w:cantSplit/>
        </w:trPr>
        <w:tc>
          <w:tcPr>
            <w:tcW w:w="534" w:type="dxa"/>
            <w:tcBorders>
              <w:top w:val="single" w:sz="4" w:space="0" w:color="C2D9BA"/>
              <w:bottom w:val="single" w:sz="4" w:space="0" w:color="C2D9BA"/>
            </w:tcBorders>
            <w:shd w:val="clear" w:color="auto" w:fill="auto"/>
          </w:tcPr>
          <w:p w14:paraId="6A6F38E1" w14:textId="77777777" w:rsidR="0079777D" w:rsidRPr="00517DFB" w:rsidRDefault="0079777D" w:rsidP="00330E60">
            <w:pPr>
              <w:pStyle w:val="TableText"/>
              <w:ind w:right="113"/>
            </w:pPr>
            <w:r w:rsidRPr="00517DFB">
              <w:t>7</w:t>
            </w:r>
          </w:p>
        </w:tc>
        <w:tc>
          <w:tcPr>
            <w:tcW w:w="1843" w:type="dxa"/>
            <w:tcBorders>
              <w:top w:val="single" w:sz="4" w:space="0" w:color="C2D9BA"/>
              <w:bottom w:val="single" w:sz="4" w:space="0" w:color="C2D9BA"/>
            </w:tcBorders>
            <w:shd w:val="clear" w:color="auto" w:fill="auto"/>
          </w:tcPr>
          <w:p w14:paraId="47E60D3E" w14:textId="77777777" w:rsidR="0079777D" w:rsidRPr="00330E60" w:rsidRDefault="009467AF" w:rsidP="00330E60">
            <w:pPr>
              <w:pStyle w:val="TableText"/>
              <w:ind w:right="113"/>
              <w:rPr>
                <w:rStyle w:val="Hyperlink"/>
              </w:rPr>
            </w:pPr>
            <w:hyperlink w:anchor="_LCQI_11._Systemic" w:history="1">
              <w:r w:rsidR="0079777D" w:rsidRPr="00330E60">
                <w:rPr>
                  <w:rStyle w:val="Hyperlink"/>
                </w:rPr>
                <w:t>Systemic anti-cancer therapy for lung cancer</w:t>
              </w:r>
            </w:hyperlink>
          </w:p>
        </w:tc>
        <w:tc>
          <w:tcPr>
            <w:tcW w:w="4427" w:type="dxa"/>
            <w:tcBorders>
              <w:top w:val="single" w:sz="4" w:space="0" w:color="C2D9BA"/>
              <w:bottom w:val="single" w:sz="4" w:space="0" w:color="C2D9BA"/>
            </w:tcBorders>
            <w:shd w:val="clear" w:color="auto" w:fill="auto"/>
          </w:tcPr>
          <w:p w14:paraId="5F96E6E0" w14:textId="77777777" w:rsidR="0079777D" w:rsidRPr="00517DFB" w:rsidRDefault="0079777D" w:rsidP="00330E60">
            <w:pPr>
              <w:pStyle w:val="TableText"/>
              <w:ind w:left="425" w:right="113" w:hanging="425"/>
            </w:pPr>
            <w:r w:rsidRPr="00517DFB">
              <w:t>(</w:t>
            </w:r>
            <w:proofErr w:type="spellStart"/>
            <w:r w:rsidRPr="00517DFB">
              <w:t>i</w:t>
            </w:r>
            <w:proofErr w:type="spellEnd"/>
            <w:r w:rsidRPr="00517DFB">
              <w:t>)</w:t>
            </w:r>
            <w:r w:rsidR="00330E60">
              <w:tab/>
            </w:r>
            <w:r w:rsidRPr="00517DFB">
              <w:t xml:space="preserve">Proportion of people with </w:t>
            </w:r>
            <w:r>
              <w:t>NSCLC</w:t>
            </w:r>
            <w:r w:rsidRPr="00517DFB">
              <w:t xml:space="preserve"> receiving </w:t>
            </w:r>
            <w:r>
              <w:t>SACT</w:t>
            </w:r>
            <w:r w:rsidRPr="00517DFB">
              <w:t>, by stage and ECOG performance status</w:t>
            </w:r>
          </w:p>
          <w:p w14:paraId="3B241A09" w14:textId="77777777" w:rsidR="0079777D" w:rsidRPr="00517DFB" w:rsidRDefault="0079777D" w:rsidP="00330E60">
            <w:pPr>
              <w:pStyle w:val="TableText"/>
              <w:ind w:left="425" w:right="113" w:hanging="425"/>
            </w:pPr>
            <w:r w:rsidRPr="00517DFB">
              <w:t>(ii)</w:t>
            </w:r>
            <w:r w:rsidR="00330E60">
              <w:tab/>
            </w:r>
            <w:r w:rsidRPr="00517DFB">
              <w:t xml:space="preserve">Proportion of people with </w:t>
            </w:r>
            <w:r>
              <w:t>SCLC</w:t>
            </w:r>
            <w:r w:rsidRPr="00517DFB">
              <w:t xml:space="preserve"> receiving </w:t>
            </w:r>
            <w:r>
              <w:t>SACT</w:t>
            </w:r>
            <w:r w:rsidRPr="00517DFB">
              <w:t>, by stage and ECOG performance status</w:t>
            </w:r>
          </w:p>
        </w:tc>
        <w:tc>
          <w:tcPr>
            <w:tcW w:w="1276" w:type="dxa"/>
            <w:tcBorders>
              <w:top w:val="single" w:sz="4" w:space="0" w:color="C2D9BA"/>
              <w:bottom w:val="single" w:sz="4" w:space="0" w:color="C2D9BA"/>
            </w:tcBorders>
            <w:shd w:val="clear" w:color="auto" w:fill="auto"/>
          </w:tcPr>
          <w:p w14:paraId="73078C01" w14:textId="77777777" w:rsidR="0079777D" w:rsidRPr="00517DFB" w:rsidRDefault="0079777D" w:rsidP="00330E60">
            <w:pPr>
              <w:pStyle w:val="TableText"/>
            </w:pPr>
            <w:r w:rsidRPr="00517DFB">
              <w:t>Yes (without stage, ECOG</w:t>
            </w:r>
            <w:r>
              <w:t xml:space="preserve"> status</w:t>
            </w:r>
            <w:r w:rsidRPr="00517DFB">
              <w:t>)</w:t>
            </w:r>
          </w:p>
        </w:tc>
      </w:tr>
      <w:tr w:rsidR="00330E60" w:rsidRPr="007C580F" w14:paraId="2BBE4B9B" w14:textId="77777777" w:rsidTr="00330E60">
        <w:trPr>
          <w:cantSplit/>
        </w:trPr>
        <w:tc>
          <w:tcPr>
            <w:tcW w:w="534" w:type="dxa"/>
            <w:vMerge w:val="restart"/>
            <w:tcBorders>
              <w:top w:val="single" w:sz="4" w:space="0" w:color="C2D9BA"/>
            </w:tcBorders>
            <w:shd w:val="clear" w:color="auto" w:fill="auto"/>
          </w:tcPr>
          <w:p w14:paraId="397A4A90" w14:textId="77777777" w:rsidR="00330E60" w:rsidRPr="00517DFB" w:rsidRDefault="00330E60" w:rsidP="00330E60">
            <w:pPr>
              <w:pStyle w:val="TableText"/>
              <w:ind w:right="113"/>
            </w:pPr>
            <w:r w:rsidRPr="00517DFB">
              <w:t>8</w:t>
            </w:r>
          </w:p>
        </w:tc>
        <w:tc>
          <w:tcPr>
            <w:tcW w:w="1843" w:type="dxa"/>
            <w:vMerge w:val="restart"/>
            <w:tcBorders>
              <w:top w:val="single" w:sz="4" w:space="0" w:color="C2D9BA"/>
            </w:tcBorders>
            <w:shd w:val="clear" w:color="auto" w:fill="auto"/>
          </w:tcPr>
          <w:p w14:paraId="238B4118" w14:textId="77777777" w:rsidR="00330E60" w:rsidRPr="00330E60" w:rsidRDefault="009467AF" w:rsidP="00330E60">
            <w:pPr>
              <w:pStyle w:val="TableText"/>
              <w:ind w:right="113"/>
              <w:rPr>
                <w:rStyle w:val="Hyperlink"/>
              </w:rPr>
            </w:pPr>
            <w:hyperlink w:anchor="_LCQI_12._Radiotherapy" w:history="1">
              <w:r w:rsidR="00330E60" w:rsidRPr="00330E60">
                <w:rPr>
                  <w:rStyle w:val="Hyperlink"/>
                </w:rPr>
                <w:t>Radiation therapy</w:t>
              </w:r>
            </w:hyperlink>
          </w:p>
        </w:tc>
        <w:tc>
          <w:tcPr>
            <w:tcW w:w="4427" w:type="dxa"/>
            <w:tcBorders>
              <w:top w:val="single" w:sz="4" w:space="0" w:color="C2D9BA"/>
            </w:tcBorders>
            <w:shd w:val="clear" w:color="auto" w:fill="auto"/>
          </w:tcPr>
          <w:p w14:paraId="304CF3D6" w14:textId="77777777" w:rsidR="00330E60" w:rsidRPr="00517DFB" w:rsidRDefault="00330E60" w:rsidP="00330E60">
            <w:pPr>
              <w:pStyle w:val="TableText"/>
              <w:ind w:left="425" w:right="113" w:hanging="425"/>
            </w:pPr>
            <w:r w:rsidRPr="00517DFB">
              <w:t>(</w:t>
            </w:r>
            <w:proofErr w:type="spellStart"/>
            <w:r w:rsidRPr="00517DFB">
              <w:t>i</w:t>
            </w:r>
            <w:proofErr w:type="spellEnd"/>
            <w:r w:rsidRPr="00517DFB">
              <w:t>)</w:t>
            </w:r>
            <w:r>
              <w:tab/>
            </w:r>
            <w:r w:rsidRPr="00517DFB">
              <w:t>Proportion of people with lung cancer receiving SABR, by stage, ECOG performance status, intent and type of lung cancer (NSCLC/SCLC)</w:t>
            </w:r>
          </w:p>
        </w:tc>
        <w:tc>
          <w:tcPr>
            <w:tcW w:w="1276" w:type="dxa"/>
            <w:tcBorders>
              <w:top w:val="single" w:sz="4" w:space="0" w:color="C2D9BA"/>
            </w:tcBorders>
            <w:shd w:val="clear" w:color="auto" w:fill="auto"/>
          </w:tcPr>
          <w:p w14:paraId="1333227A" w14:textId="77777777" w:rsidR="00330E60" w:rsidRPr="00517DFB" w:rsidRDefault="00330E60" w:rsidP="00330E60">
            <w:pPr>
              <w:pStyle w:val="TableText"/>
            </w:pPr>
            <w:r>
              <w:t>No</w:t>
            </w:r>
          </w:p>
        </w:tc>
      </w:tr>
      <w:tr w:rsidR="00330E60" w:rsidRPr="007C580F" w14:paraId="49E7A796" w14:textId="77777777" w:rsidTr="00330E60">
        <w:trPr>
          <w:cantSplit/>
        </w:trPr>
        <w:tc>
          <w:tcPr>
            <w:tcW w:w="534" w:type="dxa"/>
            <w:vMerge/>
            <w:tcBorders>
              <w:bottom w:val="single" w:sz="4" w:space="0" w:color="C2D9BA"/>
            </w:tcBorders>
            <w:shd w:val="clear" w:color="auto" w:fill="auto"/>
          </w:tcPr>
          <w:p w14:paraId="3E67565F" w14:textId="77777777" w:rsidR="00330E60" w:rsidRPr="00517DFB" w:rsidRDefault="00330E60" w:rsidP="00330E60">
            <w:pPr>
              <w:pStyle w:val="TableText"/>
              <w:ind w:right="113"/>
            </w:pPr>
          </w:p>
        </w:tc>
        <w:tc>
          <w:tcPr>
            <w:tcW w:w="1843" w:type="dxa"/>
            <w:vMerge/>
            <w:tcBorders>
              <w:bottom w:val="single" w:sz="4" w:space="0" w:color="C2D9BA"/>
            </w:tcBorders>
            <w:shd w:val="clear" w:color="auto" w:fill="auto"/>
          </w:tcPr>
          <w:p w14:paraId="1D6944EB" w14:textId="77777777" w:rsidR="00330E60" w:rsidRPr="00330E60" w:rsidRDefault="00330E60" w:rsidP="00330E60">
            <w:pPr>
              <w:pStyle w:val="TableText"/>
              <w:ind w:right="113"/>
              <w:rPr>
                <w:rStyle w:val="Hyperlink"/>
              </w:rPr>
            </w:pPr>
          </w:p>
        </w:tc>
        <w:tc>
          <w:tcPr>
            <w:tcW w:w="4427" w:type="dxa"/>
            <w:tcBorders>
              <w:bottom w:val="single" w:sz="4" w:space="0" w:color="C2D9BA"/>
            </w:tcBorders>
            <w:shd w:val="clear" w:color="auto" w:fill="auto"/>
          </w:tcPr>
          <w:p w14:paraId="6A85AD02" w14:textId="77777777" w:rsidR="00330E60" w:rsidRPr="00517DFB" w:rsidRDefault="00330E60" w:rsidP="00330E60">
            <w:pPr>
              <w:pStyle w:val="TableText"/>
              <w:ind w:left="425" w:right="113" w:hanging="425"/>
            </w:pPr>
            <w:r w:rsidRPr="00517DFB">
              <w:t>(ii)</w:t>
            </w:r>
            <w:r>
              <w:tab/>
            </w:r>
            <w:r w:rsidRPr="00517DFB">
              <w:t>Proportion of people with lung cancer receiving concurrent chemoradiation, by stage, ECOG performance status, intent and type of lung cancer (NSCLC/SCLC)</w:t>
            </w:r>
          </w:p>
        </w:tc>
        <w:tc>
          <w:tcPr>
            <w:tcW w:w="1276" w:type="dxa"/>
            <w:tcBorders>
              <w:bottom w:val="single" w:sz="4" w:space="0" w:color="C2D9BA"/>
            </w:tcBorders>
            <w:shd w:val="clear" w:color="auto" w:fill="auto"/>
          </w:tcPr>
          <w:p w14:paraId="254B0410" w14:textId="77777777" w:rsidR="00330E60" w:rsidRDefault="00330E60" w:rsidP="00330E60">
            <w:pPr>
              <w:pStyle w:val="TableText"/>
            </w:pPr>
            <w:r w:rsidRPr="00517DFB">
              <w:t>Yes (without stage, ECOG</w:t>
            </w:r>
            <w:r>
              <w:t xml:space="preserve"> status</w:t>
            </w:r>
            <w:r w:rsidRPr="00517DFB">
              <w:t>)</w:t>
            </w:r>
          </w:p>
        </w:tc>
      </w:tr>
      <w:tr w:rsidR="0079777D" w:rsidRPr="007C580F" w14:paraId="6AFDD6AC" w14:textId="77777777" w:rsidTr="00330E60">
        <w:trPr>
          <w:cantSplit/>
        </w:trPr>
        <w:tc>
          <w:tcPr>
            <w:tcW w:w="534" w:type="dxa"/>
            <w:tcBorders>
              <w:top w:val="single" w:sz="4" w:space="0" w:color="C2D9BA"/>
              <w:bottom w:val="single" w:sz="4" w:space="0" w:color="C2D9BA"/>
            </w:tcBorders>
            <w:shd w:val="clear" w:color="auto" w:fill="auto"/>
          </w:tcPr>
          <w:p w14:paraId="57151429" w14:textId="77777777" w:rsidR="0079777D" w:rsidRPr="00517DFB" w:rsidRDefault="0079777D" w:rsidP="00330E60">
            <w:pPr>
              <w:pStyle w:val="TableText"/>
              <w:ind w:right="113"/>
            </w:pPr>
            <w:r w:rsidRPr="00517DFB">
              <w:t>9</w:t>
            </w:r>
          </w:p>
        </w:tc>
        <w:tc>
          <w:tcPr>
            <w:tcW w:w="1843" w:type="dxa"/>
            <w:tcBorders>
              <w:top w:val="single" w:sz="4" w:space="0" w:color="C2D9BA"/>
              <w:bottom w:val="single" w:sz="4" w:space="0" w:color="C2D9BA"/>
            </w:tcBorders>
            <w:shd w:val="clear" w:color="auto" w:fill="auto"/>
          </w:tcPr>
          <w:p w14:paraId="5EB34D99" w14:textId="77777777" w:rsidR="0079777D" w:rsidRPr="00330E60" w:rsidRDefault="009467AF" w:rsidP="00330E60">
            <w:pPr>
              <w:pStyle w:val="TableText"/>
              <w:ind w:right="113"/>
              <w:rPr>
                <w:rStyle w:val="Hyperlink"/>
              </w:rPr>
            </w:pPr>
            <w:hyperlink w:anchor="_LCQI_15._Treatment" w:history="1">
              <w:r w:rsidR="0079777D" w:rsidRPr="00330E60">
                <w:rPr>
                  <w:rStyle w:val="Hyperlink"/>
                </w:rPr>
                <w:t>Treatment mortality</w:t>
              </w:r>
            </w:hyperlink>
          </w:p>
        </w:tc>
        <w:tc>
          <w:tcPr>
            <w:tcW w:w="4427" w:type="dxa"/>
            <w:tcBorders>
              <w:top w:val="single" w:sz="4" w:space="0" w:color="C2D9BA"/>
              <w:bottom w:val="single" w:sz="4" w:space="0" w:color="C2D9BA"/>
            </w:tcBorders>
            <w:shd w:val="clear" w:color="auto" w:fill="auto"/>
          </w:tcPr>
          <w:p w14:paraId="1FB4C538" w14:textId="77777777" w:rsidR="0079777D" w:rsidRPr="00517DFB" w:rsidRDefault="0079777D" w:rsidP="00330E60">
            <w:pPr>
              <w:pStyle w:val="TableText"/>
              <w:ind w:right="113"/>
            </w:pPr>
            <w:r w:rsidRPr="00517DFB">
              <w:t xml:space="preserve">Proportion of people with lung cancer who died within 30 or 90 days of treatment with curative intent (surgery, </w:t>
            </w:r>
            <w:r>
              <w:t>SACT</w:t>
            </w:r>
            <w:r w:rsidRPr="00517DFB">
              <w:t>, radiation therapy), by type (NSCLC/SCLC) and stage</w:t>
            </w:r>
          </w:p>
        </w:tc>
        <w:tc>
          <w:tcPr>
            <w:tcW w:w="1276" w:type="dxa"/>
            <w:tcBorders>
              <w:top w:val="single" w:sz="4" w:space="0" w:color="C2D9BA"/>
              <w:bottom w:val="single" w:sz="4" w:space="0" w:color="C2D9BA"/>
            </w:tcBorders>
            <w:shd w:val="clear" w:color="auto" w:fill="auto"/>
          </w:tcPr>
          <w:p w14:paraId="74FEB8A0" w14:textId="77777777" w:rsidR="0079777D" w:rsidRPr="00517DFB" w:rsidRDefault="0079777D" w:rsidP="00330E60">
            <w:pPr>
              <w:pStyle w:val="TableText"/>
            </w:pPr>
            <w:r w:rsidRPr="00517DFB">
              <w:t>Yes (without stage)</w:t>
            </w:r>
          </w:p>
        </w:tc>
      </w:tr>
      <w:tr w:rsidR="0079777D" w:rsidRPr="007C580F" w14:paraId="0AFDACEB" w14:textId="77777777" w:rsidTr="00330E60">
        <w:trPr>
          <w:cantSplit/>
        </w:trPr>
        <w:tc>
          <w:tcPr>
            <w:tcW w:w="534" w:type="dxa"/>
            <w:tcBorders>
              <w:top w:val="single" w:sz="4" w:space="0" w:color="C2D9BA"/>
              <w:bottom w:val="single" w:sz="4" w:space="0" w:color="C2D9BA"/>
            </w:tcBorders>
            <w:shd w:val="clear" w:color="auto" w:fill="auto"/>
          </w:tcPr>
          <w:p w14:paraId="27216AC3" w14:textId="77777777" w:rsidR="0079777D" w:rsidRPr="00517DFB" w:rsidRDefault="0079777D" w:rsidP="00330E60">
            <w:pPr>
              <w:pStyle w:val="TableText"/>
              <w:ind w:right="113"/>
            </w:pPr>
            <w:r w:rsidRPr="00517DFB">
              <w:t>10</w:t>
            </w:r>
          </w:p>
        </w:tc>
        <w:tc>
          <w:tcPr>
            <w:tcW w:w="1843" w:type="dxa"/>
            <w:tcBorders>
              <w:top w:val="single" w:sz="4" w:space="0" w:color="C2D9BA"/>
              <w:bottom w:val="single" w:sz="4" w:space="0" w:color="C2D9BA"/>
            </w:tcBorders>
            <w:shd w:val="clear" w:color="auto" w:fill="auto"/>
          </w:tcPr>
          <w:p w14:paraId="4809926E" w14:textId="77777777" w:rsidR="0079777D" w:rsidRPr="00330E60" w:rsidRDefault="009467AF" w:rsidP="00330E60">
            <w:pPr>
              <w:pStyle w:val="TableText"/>
              <w:ind w:right="113"/>
              <w:rPr>
                <w:rStyle w:val="Hyperlink"/>
              </w:rPr>
            </w:pPr>
            <w:hyperlink w:anchor="_LCQI_16._Overall" w:history="1">
              <w:r w:rsidR="0079777D" w:rsidRPr="00330E60">
                <w:rPr>
                  <w:rStyle w:val="Hyperlink"/>
                </w:rPr>
                <w:t>Overall survival</w:t>
              </w:r>
            </w:hyperlink>
          </w:p>
        </w:tc>
        <w:tc>
          <w:tcPr>
            <w:tcW w:w="4427" w:type="dxa"/>
            <w:tcBorders>
              <w:top w:val="single" w:sz="4" w:space="0" w:color="C2D9BA"/>
              <w:bottom w:val="single" w:sz="4" w:space="0" w:color="C2D9BA"/>
            </w:tcBorders>
            <w:shd w:val="clear" w:color="auto" w:fill="auto"/>
          </w:tcPr>
          <w:p w14:paraId="32436CC4" w14:textId="77777777" w:rsidR="0079777D" w:rsidRPr="00517DFB" w:rsidRDefault="0079777D" w:rsidP="00330E60">
            <w:pPr>
              <w:pStyle w:val="TableText"/>
              <w:ind w:right="113"/>
            </w:pPr>
            <w:r w:rsidRPr="00517DFB">
              <w:t>Overall survival for people with lung cancer at 1, 2 and 3 years from diagnosis, by type (NSCLC/SCLC) and stage</w:t>
            </w:r>
          </w:p>
        </w:tc>
        <w:tc>
          <w:tcPr>
            <w:tcW w:w="1276" w:type="dxa"/>
            <w:tcBorders>
              <w:top w:val="single" w:sz="4" w:space="0" w:color="C2D9BA"/>
              <w:bottom w:val="single" w:sz="4" w:space="0" w:color="C2D9BA"/>
            </w:tcBorders>
            <w:shd w:val="clear" w:color="auto" w:fill="auto"/>
          </w:tcPr>
          <w:p w14:paraId="5FB056C5" w14:textId="77777777" w:rsidR="0079777D" w:rsidRPr="00517DFB" w:rsidRDefault="0079777D" w:rsidP="00330E60">
            <w:pPr>
              <w:pStyle w:val="TableText"/>
            </w:pPr>
            <w:r w:rsidRPr="00517DFB">
              <w:t>Yes (without stage)</w:t>
            </w:r>
          </w:p>
        </w:tc>
      </w:tr>
      <w:tr w:rsidR="0079777D" w:rsidRPr="007C580F" w14:paraId="391F2812" w14:textId="77777777" w:rsidTr="00330E60">
        <w:trPr>
          <w:cantSplit/>
        </w:trPr>
        <w:tc>
          <w:tcPr>
            <w:tcW w:w="534" w:type="dxa"/>
            <w:tcBorders>
              <w:top w:val="single" w:sz="4" w:space="0" w:color="C2D9BA"/>
              <w:bottom w:val="single" w:sz="4" w:space="0" w:color="C2D9BA"/>
            </w:tcBorders>
            <w:shd w:val="clear" w:color="auto" w:fill="auto"/>
          </w:tcPr>
          <w:p w14:paraId="40DF75AF" w14:textId="77777777" w:rsidR="0079777D" w:rsidRPr="00517DFB" w:rsidRDefault="0079777D" w:rsidP="00330E60">
            <w:pPr>
              <w:pStyle w:val="TableText"/>
              <w:ind w:right="113"/>
            </w:pPr>
            <w:r w:rsidRPr="00517DFB">
              <w:t>11</w:t>
            </w:r>
          </w:p>
        </w:tc>
        <w:tc>
          <w:tcPr>
            <w:tcW w:w="1843" w:type="dxa"/>
            <w:tcBorders>
              <w:top w:val="single" w:sz="4" w:space="0" w:color="C2D9BA"/>
              <w:bottom w:val="single" w:sz="4" w:space="0" w:color="C2D9BA"/>
            </w:tcBorders>
            <w:shd w:val="clear" w:color="auto" w:fill="auto"/>
          </w:tcPr>
          <w:p w14:paraId="57B28AE5" w14:textId="77777777" w:rsidR="0079777D" w:rsidRPr="00330E60" w:rsidRDefault="009467AF" w:rsidP="00330E60">
            <w:pPr>
              <w:pStyle w:val="TableText"/>
              <w:ind w:right="113"/>
              <w:rPr>
                <w:rStyle w:val="Hyperlink"/>
              </w:rPr>
            </w:pPr>
            <w:hyperlink w:anchor="_LCQI_19._Aggressiveness" w:history="1">
              <w:r w:rsidR="0079777D" w:rsidRPr="00330E60">
                <w:rPr>
                  <w:rStyle w:val="Hyperlink"/>
                </w:rPr>
                <w:t>Cancer treatment at the end of life</w:t>
              </w:r>
            </w:hyperlink>
          </w:p>
        </w:tc>
        <w:tc>
          <w:tcPr>
            <w:tcW w:w="4427" w:type="dxa"/>
            <w:tcBorders>
              <w:top w:val="single" w:sz="4" w:space="0" w:color="C2D9BA"/>
              <w:bottom w:val="single" w:sz="4" w:space="0" w:color="C2D9BA"/>
            </w:tcBorders>
            <w:shd w:val="clear" w:color="auto" w:fill="auto"/>
          </w:tcPr>
          <w:p w14:paraId="7787689A" w14:textId="77777777" w:rsidR="0079777D" w:rsidRPr="00517DFB" w:rsidRDefault="0079777D" w:rsidP="00330E60">
            <w:pPr>
              <w:pStyle w:val="TableText"/>
              <w:ind w:right="113"/>
            </w:pPr>
            <w:r w:rsidRPr="00517DFB">
              <w:t xml:space="preserve">Proportion of people with lung cancer who receive </w:t>
            </w:r>
            <w:r>
              <w:t>SACT</w:t>
            </w:r>
            <w:r w:rsidRPr="00517DFB">
              <w:t xml:space="preserve"> within 30 days prior to date of death</w:t>
            </w:r>
          </w:p>
        </w:tc>
        <w:tc>
          <w:tcPr>
            <w:tcW w:w="1276" w:type="dxa"/>
            <w:tcBorders>
              <w:top w:val="single" w:sz="4" w:space="0" w:color="C2D9BA"/>
              <w:bottom w:val="single" w:sz="4" w:space="0" w:color="C2D9BA"/>
            </w:tcBorders>
            <w:shd w:val="clear" w:color="auto" w:fill="auto"/>
          </w:tcPr>
          <w:p w14:paraId="20C4CDFD" w14:textId="77777777" w:rsidR="0079777D" w:rsidRPr="00517DFB" w:rsidRDefault="0079777D" w:rsidP="00330E60">
            <w:pPr>
              <w:pStyle w:val="TableText"/>
            </w:pPr>
            <w:r w:rsidRPr="00517DFB">
              <w:t>Yes</w:t>
            </w:r>
          </w:p>
        </w:tc>
      </w:tr>
    </w:tbl>
    <w:p w14:paraId="7B51071D" w14:textId="77777777" w:rsidR="0079777D" w:rsidRDefault="0079777D" w:rsidP="00330E60">
      <w:pPr>
        <w:rPr>
          <w:rFonts w:eastAsiaTheme="majorEastAsia"/>
        </w:rPr>
      </w:pPr>
    </w:p>
    <w:p w14:paraId="6E8AD5CC" w14:textId="77777777" w:rsidR="0079777D" w:rsidRPr="00C96CFB" w:rsidRDefault="0079777D" w:rsidP="00330E60">
      <w:pPr>
        <w:pStyle w:val="Heading2"/>
      </w:pPr>
      <w:bookmarkStart w:id="63" w:name="_Route_to_diagnosis"/>
      <w:bookmarkStart w:id="64" w:name="_LCQI_1._Route"/>
      <w:bookmarkStart w:id="65" w:name="_Toc12461603"/>
      <w:bookmarkStart w:id="66" w:name="_Toc45525007"/>
      <w:bookmarkStart w:id="67" w:name="_Toc64389640"/>
      <w:bookmarkStart w:id="68" w:name="_Toc65492793"/>
      <w:bookmarkEnd w:id="63"/>
      <w:bookmarkEnd w:id="64"/>
      <w:r>
        <w:lastRenderedPageBreak/>
        <w:t xml:space="preserve">LCQI 1. </w:t>
      </w:r>
      <w:r w:rsidRPr="00D165C9">
        <w:t>Route to diagnosis</w:t>
      </w:r>
      <w:bookmarkEnd w:id="65"/>
      <w:bookmarkEnd w:id="66"/>
      <w:bookmarkEnd w:id="67"/>
      <w:bookmarkEnd w:id="68"/>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1A6D5A57" w14:textId="77777777" w:rsidTr="00330E60">
        <w:trPr>
          <w:cantSplit/>
        </w:trPr>
        <w:tc>
          <w:tcPr>
            <w:tcW w:w="3119" w:type="dxa"/>
            <w:gridSpan w:val="2"/>
            <w:tcBorders>
              <w:top w:val="single" w:sz="4" w:space="0" w:color="C2D9BA"/>
              <w:left w:val="nil"/>
              <w:bottom w:val="single" w:sz="4" w:space="0" w:color="FFFFFF" w:themeColor="background1"/>
            </w:tcBorders>
            <w:shd w:val="clear" w:color="auto" w:fill="C2D9BA"/>
          </w:tcPr>
          <w:p w14:paraId="5F38F376" w14:textId="77777777" w:rsidR="0079777D" w:rsidRPr="00330E60" w:rsidRDefault="0079777D" w:rsidP="00330E60">
            <w:pPr>
              <w:pStyle w:val="TableText"/>
              <w:rPr>
                <w:b/>
              </w:rPr>
            </w:pPr>
            <w:r w:rsidRPr="00330E60">
              <w:rPr>
                <w:b/>
              </w:rPr>
              <w:t>Indicator description</w:t>
            </w:r>
          </w:p>
        </w:tc>
        <w:tc>
          <w:tcPr>
            <w:tcW w:w="4961" w:type="dxa"/>
            <w:tcBorders>
              <w:top w:val="single" w:sz="4" w:space="0" w:color="C2D9BA"/>
              <w:bottom w:val="single" w:sz="4" w:space="0" w:color="C2D9BA"/>
              <w:right w:val="nil"/>
            </w:tcBorders>
          </w:tcPr>
          <w:p w14:paraId="26E0D58D" w14:textId="77777777" w:rsidR="0079777D" w:rsidRPr="00D64F07" w:rsidRDefault="0079777D" w:rsidP="00330E60">
            <w:pPr>
              <w:pStyle w:val="TableText"/>
            </w:pPr>
            <w:r w:rsidRPr="00BC76BD">
              <w:t xml:space="preserve">Proportion of people with lung cancer who are diagnosed following </w:t>
            </w:r>
            <w:r w:rsidRPr="005D0238">
              <w:t xml:space="preserve">a referral to a clinic </w:t>
            </w:r>
            <w:r>
              <w:t xml:space="preserve">or </w:t>
            </w:r>
            <w:r w:rsidRPr="00BC76BD">
              <w:t xml:space="preserve">presentation to an </w:t>
            </w:r>
            <w:r>
              <w:t>ED</w:t>
            </w:r>
            <w:r w:rsidRPr="00BC76BD">
              <w:t>, by stage</w:t>
            </w:r>
          </w:p>
        </w:tc>
      </w:tr>
      <w:tr w:rsidR="0079777D" w:rsidRPr="00C96CFB" w14:paraId="1F915367" w14:textId="77777777" w:rsidTr="00330E60">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02F8675" w14:textId="77777777" w:rsidR="0079777D" w:rsidRPr="00330E60" w:rsidRDefault="0079777D" w:rsidP="00330E60">
            <w:pPr>
              <w:pStyle w:val="TableText"/>
              <w:rPr>
                <w:b/>
              </w:rPr>
            </w:pPr>
            <w:r w:rsidRPr="00330E60">
              <w:rPr>
                <w:b/>
              </w:rPr>
              <w:t>Rationale and evidence</w:t>
            </w:r>
          </w:p>
        </w:tc>
        <w:tc>
          <w:tcPr>
            <w:tcW w:w="4961" w:type="dxa"/>
            <w:tcBorders>
              <w:top w:val="single" w:sz="4" w:space="0" w:color="C2D9BA"/>
              <w:bottom w:val="single" w:sz="4" w:space="0" w:color="C2D9BA"/>
              <w:right w:val="nil"/>
            </w:tcBorders>
          </w:tcPr>
          <w:p w14:paraId="6A4621F3" w14:textId="77777777" w:rsidR="0079777D" w:rsidRPr="00BC76BD" w:rsidRDefault="0079777D" w:rsidP="00330E60">
            <w:pPr>
              <w:pStyle w:val="TableText"/>
              <w:rPr>
                <w:lang w:eastAsia="en-NZ"/>
              </w:rPr>
            </w:pPr>
            <w:r w:rsidRPr="00BC76BD">
              <w:rPr>
                <w:lang w:eastAsia="en-NZ"/>
              </w:rPr>
              <w:t xml:space="preserve">People presenting via </w:t>
            </w:r>
            <w:r>
              <w:rPr>
                <w:lang w:eastAsia="en-NZ"/>
              </w:rPr>
              <w:t xml:space="preserve">an ED </w:t>
            </w:r>
            <w:r w:rsidRPr="00BC76BD">
              <w:rPr>
                <w:lang w:eastAsia="en-NZ"/>
              </w:rPr>
              <w:t xml:space="preserve">more often </w:t>
            </w:r>
            <w:r>
              <w:rPr>
                <w:lang w:eastAsia="en-NZ"/>
              </w:rPr>
              <w:t>have</w:t>
            </w:r>
            <w:r w:rsidRPr="00BC76BD">
              <w:rPr>
                <w:lang w:eastAsia="en-NZ"/>
              </w:rPr>
              <w:t xml:space="preserve"> advanced, incurable disease</w:t>
            </w:r>
            <w:r>
              <w:rPr>
                <w:lang w:eastAsia="en-NZ"/>
              </w:rPr>
              <w:t xml:space="preserve"> than those who were </w:t>
            </w:r>
            <w:r w:rsidRPr="00BC76BD">
              <w:rPr>
                <w:lang w:eastAsia="en-NZ"/>
              </w:rPr>
              <w:t>referred from a general practitioner to a respiratory specialist</w:t>
            </w:r>
            <w:r>
              <w:rPr>
                <w:lang w:eastAsia="en-NZ"/>
              </w:rPr>
              <w:t xml:space="preserve"> (Kolbe et al 2009). They are </w:t>
            </w:r>
            <w:r w:rsidRPr="00BC76BD">
              <w:rPr>
                <w:lang w:eastAsia="en-NZ"/>
              </w:rPr>
              <w:t>significantly less likely</w:t>
            </w:r>
            <w:r>
              <w:rPr>
                <w:lang w:eastAsia="en-NZ"/>
              </w:rPr>
              <w:t xml:space="preserve"> </w:t>
            </w:r>
            <w:r w:rsidRPr="00BC76BD">
              <w:rPr>
                <w:lang w:eastAsia="en-NZ"/>
              </w:rPr>
              <w:t>to receive any anti</w:t>
            </w:r>
            <w:r>
              <w:rPr>
                <w:lang w:eastAsia="en-NZ"/>
              </w:rPr>
              <w:t>-</w:t>
            </w:r>
            <w:r w:rsidRPr="00BC76BD">
              <w:rPr>
                <w:lang w:eastAsia="en-NZ"/>
              </w:rPr>
              <w:t>cancer treatment</w:t>
            </w:r>
            <w:r>
              <w:rPr>
                <w:lang w:eastAsia="en-NZ"/>
              </w:rPr>
              <w:t xml:space="preserve">, regardless of </w:t>
            </w:r>
            <w:r w:rsidRPr="00BC76BD">
              <w:rPr>
                <w:lang w:eastAsia="en-NZ"/>
              </w:rPr>
              <w:t xml:space="preserve">age, gender, ethnicity, </w:t>
            </w:r>
            <w:r>
              <w:rPr>
                <w:lang w:eastAsia="en-NZ"/>
              </w:rPr>
              <w:t>social deprivation</w:t>
            </w:r>
            <w:r w:rsidRPr="00BC76BD">
              <w:rPr>
                <w:lang w:eastAsia="en-NZ"/>
              </w:rPr>
              <w:t xml:space="preserve">, </w:t>
            </w:r>
            <w:r>
              <w:rPr>
                <w:lang w:eastAsia="en-NZ"/>
              </w:rPr>
              <w:t>co-morbidity</w:t>
            </w:r>
            <w:r w:rsidRPr="00BC76BD">
              <w:rPr>
                <w:lang w:eastAsia="en-NZ"/>
              </w:rPr>
              <w:t>, tumour type and tumour stage</w:t>
            </w:r>
            <w:r>
              <w:rPr>
                <w:lang w:eastAsia="en-NZ"/>
              </w:rPr>
              <w:t xml:space="preserve"> (Kolbe at al 2009). Hence, c</w:t>
            </w:r>
            <w:r w:rsidRPr="00BC76BD">
              <w:rPr>
                <w:lang w:eastAsia="en-NZ"/>
              </w:rPr>
              <w:t>ases that presented via ED also had significantly reduced survival compared with cases that entered secondary care via other routes</w:t>
            </w:r>
            <w:r>
              <w:rPr>
                <w:lang w:eastAsia="en-NZ"/>
              </w:rPr>
              <w:t>.</w:t>
            </w:r>
          </w:p>
        </w:tc>
      </w:tr>
      <w:tr w:rsidR="0079777D" w:rsidRPr="00C96CFB" w14:paraId="275962AA" w14:textId="77777777" w:rsidTr="00330E60">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25394E04" w14:textId="77777777" w:rsidR="0079777D" w:rsidRPr="00330E60" w:rsidRDefault="0079777D" w:rsidP="00330E60">
            <w:pPr>
              <w:pStyle w:val="TableText"/>
              <w:rPr>
                <w:b/>
              </w:rPr>
            </w:pPr>
            <w:r w:rsidRPr="00330E60">
              <w:rPr>
                <w:b/>
              </w:rPr>
              <w:t>Equity/Māori health gain</w:t>
            </w:r>
          </w:p>
        </w:tc>
        <w:tc>
          <w:tcPr>
            <w:tcW w:w="4961" w:type="dxa"/>
            <w:tcBorders>
              <w:top w:val="single" w:sz="4" w:space="0" w:color="C2D9BA"/>
              <w:bottom w:val="single" w:sz="4" w:space="0" w:color="C2D9BA"/>
              <w:right w:val="nil"/>
            </w:tcBorders>
          </w:tcPr>
          <w:p w14:paraId="2272C0C1" w14:textId="77777777" w:rsidR="0079777D" w:rsidRPr="00017E93" w:rsidRDefault="0079777D" w:rsidP="00330E60">
            <w:pPr>
              <w:pStyle w:val="TableText"/>
            </w:pPr>
            <w:r>
              <w:t>E</w:t>
            </w:r>
            <w:r w:rsidRPr="001171C6">
              <w:t>thnic disparities in lung cancer survival exist in New Zealand</w:t>
            </w:r>
            <w:r>
              <w:t xml:space="preserve">; </w:t>
            </w:r>
            <w:r w:rsidRPr="001171C6">
              <w:t>M</w:t>
            </w:r>
            <w:r>
              <w:rPr>
                <w:rFonts w:cs="Segoe UI"/>
              </w:rPr>
              <w:t>ā</w:t>
            </w:r>
            <w:r w:rsidRPr="001171C6">
              <w:t>ori hav</w:t>
            </w:r>
            <w:r>
              <w:t>e</w:t>
            </w:r>
            <w:r w:rsidRPr="001171C6">
              <w:t xml:space="preserve"> higher </w:t>
            </w:r>
            <w:r>
              <w:t>mortality rates</w:t>
            </w:r>
            <w:r w:rsidRPr="001171C6">
              <w:t xml:space="preserve"> than non-M</w:t>
            </w:r>
            <w:r>
              <w:rPr>
                <w:rFonts w:cs="Segoe UI"/>
              </w:rPr>
              <w:t>ā</w:t>
            </w:r>
            <w:r w:rsidRPr="001171C6">
              <w:t>ori.</w:t>
            </w:r>
            <w:r>
              <w:t xml:space="preserve"> Several </w:t>
            </w:r>
            <w:r>
              <w:rPr>
                <w:rFonts w:cs="Segoe UI"/>
                <w:color w:val="212121"/>
                <w:shd w:val="clear" w:color="auto" w:fill="FFFFFF"/>
              </w:rPr>
              <w:t>factors are potentially responsible for that, including presentation with more advanced disease (Stevens et al 2008)</w:t>
            </w:r>
            <w:r w:rsidR="00330E60">
              <w:rPr>
                <w:rFonts w:cs="Segoe UI"/>
                <w:color w:val="212121"/>
                <w:shd w:val="clear" w:color="auto" w:fill="FFFFFF"/>
              </w:rPr>
              <w:t>.</w:t>
            </w:r>
          </w:p>
        </w:tc>
      </w:tr>
      <w:tr w:rsidR="0079777D" w:rsidRPr="00C96CFB" w14:paraId="2BE3981B" w14:textId="77777777" w:rsidTr="00330E60">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2B2AD03A" w14:textId="77777777" w:rsidR="0079777D" w:rsidRPr="00330E60" w:rsidRDefault="0079777D" w:rsidP="00330E60">
            <w:pPr>
              <w:pStyle w:val="TableText"/>
              <w:rPr>
                <w:b/>
              </w:rPr>
            </w:pPr>
            <w:r w:rsidRPr="00330E60">
              <w:rPr>
                <w:b/>
              </w:rPr>
              <w:t>Specifications</w:t>
            </w:r>
          </w:p>
        </w:tc>
        <w:tc>
          <w:tcPr>
            <w:tcW w:w="1559" w:type="dxa"/>
            <w:tcBorders>
              <w:top w:val="single" w:sz="4" w:space="0" w:color="FFFFFF" w:themeColor="background1"/>
              <w:bottom w:val="single" w:sz="4" w:space="0" w:color="FFFFFF" w:themeColor="background1"/>
            </w:tcBorders>
            <w:shd w:val="clear" w:color="auto" w:fill="DAE8D6"/>
          </w:tcPr>
          <w:p w14:paraId="24830AF4" w14:textId="77777777" w:rsidR="0079777D" w:rsidRPr="00330E60" w:rsidRDefault="0079777D" w:rsidP="00330E60">
            <w:pPr>
              <w:pStyle w:val="TableText"/>
            </w:pPr>
            <w:r w:rsidRPr="00330E60">
              <w:t>Numerator (a)</w:t>
            </w:r>
          </w:p>
        </w:tc>
        <w:tc>
          <w:tcPr>
            <w:tcW w:w="4961" w:type="dxa"/>
            <w:tcBorders>
              <w:top w:val="single" w:sz="4" w:space="0" w:color="C2D9BA"/>
              <w:bottom w:val="single" w:sz="4" w:space="0" w:color="C2D9BA"/>
              <w:right w:val="nil"/>
            </w:tcBorders>
          </w:tcPr>
          <w:p w14:paraId="5247E9DD" w14:textId="77777777" w:rsidR="0079777D" w:rsidRPr="00D64F07" w:rsidRDefault="0079777D" w:rsidP="00330E60">
            <w:pPr>
              <w:pStyle w:val="TableText"/>
            </w:pPr>
            <w:r w:rsidRPr="00BC76BD">
              <w:t>Number of people with lung cancer whose diagnosis followed an emergency presentation</w:t>
            </w:r>
          </w:p>
        </w:tc>
      </w:tr>
      <w:tr w:rsidR="0079777D" w:rsidRPr="00C96CFB" w14:paraId="0147181B" w14:textId="77777777" w:rsidTr="00330E60">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54F0EF6" w14:textId="77777777" w:rsidR="0079777D" w:rsidRPr="00330E60" w:rsidRDefault="0079777D" w:rsidP="00330E60">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54FDD453" w14:textId="77777777" w:rsidR="0079777D" w:rsidRPr="00330E60" w:rsidRDefault="0079777D" w:rsidP="00330E60">
            <w:pPr>
              <w:pStyle w:val="TableText"/>
            </w:pPr>
            <w:r w:rsidRPr="00330E60">
              <w:t>Numerator (b)</w:t>
            </w:r>
          </w:p>
        </w:tc>
        <w:tc>
          <w:tcPr>
            <w:tcW w:w="4961" w:type="dxa"/>
            <w:tcBorders>
              <w:top w:val="single" w:sz="4" w:space="0" w:color="C2D9BA"/>
              <w:bottom w:val="single" w:sz="4" w:space="0" w:color="C2D9BA"/>
              <w:right w:val="nil"/>
            </w:tcBorders>
          </w:tcPr>
          <w:p w14:paraId="28C74FA4" w14:textId="77777777" w:rsidR="0079777D" w:rsidRPr="00667F65" w:rsidRDefault="0079777D" w:rsidP="00330E60">
            <w:pPr>
              <w:pStyle w:val="TableText"/>
            </w:pPr>
            <w:r w:rsidRPr="00BC76BD">
              <w:t>Number of people with lung cancer whose diagnosis followed</w:t>
            </w:r>
            <w:r>
              <w:t xml:space="preserve"> a </w:t>
            </w:r>
            <w:r w:rsidRPr="005D0238">
              <w:t>referral to a clinic</w:t>
            </w:r>
          </w:p>
        </w:tc>
      </w:tr>
      <w:tr w:rsidR="0079777D" w:rsidRPr="00C96CFB" w14:paraId="364CAD48" w14:textId="77777777" w:rsidTr="00330E60">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1F7468E7" w14:textId="77777777" w:rsidR="0079777D" w:rsidRPr="00330E60" w:rsidRDefault="0079777D" w:rsidP="00330E60">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4FE91606" w14:textId="77777777" w:rsidR="0079777D" w:rsidRPr="00330E60" w:rsidRDefault="0079777D" w:rsidP="00330E60">
            <w:pPr>
              <w:pStyle w:val="TableText"/>
            </w:pPr>
            <w:r w:rsidRPr="00330E60">
              <w:t>Denominator</w:t>
            </w:r>
          </w:p>
        </w:tc>
        <w:tc>
          <w:tcPr>
            <w:tcW w:w="4961" w:type="dxa"/>
            <w:tcBorders>
              <w:top w:val="single" w:sz="4" w:space="0" w:color="C2D9BA"/>
              <w:bottom w:val="single" w:sz="4" w:space="0" w:color="C2D9BA"/>
              <w:right w:val="nil"/>
            </w:tcBorders>
          </w:tcPr>
          <w:p w14:paraId="3BFEBAAF" w14:textId="77777777" w:rsidR="0079777D" w:rsidRPr="00017E93" w:rsidRDefault="0079777D" w:rsidP="00330E60">
            <w:pPr>
              <w:pStyle w:val="TableText"/>
            </w:pPr>
            <w:r w:rsidRPr="00667F65">
              <w:t>All people with lung cancer</w:t>
            </w:r>
          </w:p>
        </w:tc>
      </w:tr>
      <w:tr w:rsidR="0079777D" w:rsidRPr="00C96CFB" w14:paraId="55AD55FB" w14:textId="77777777" w:rsidTr="00330E60">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36A0779A" w14:textId="77777777" w:rsidR="0079777D" w:rsidRPr="00330E60" w:rsidRDefault="0079777D" w:rsidP="00330E60">
            <w:pPr>
              <w:pStyle w:val="TableText"/>
              <w:rPr>
                <w:b/>
              </w:rPr>
            </w:pPr>
          </w:p>
        </w:tc>
        <w:tc>
          <w:tcPr>
            <w:tcW w:w="1559" w:type="dxa"/>
            <w:tcBorders>
              <w:top w:val="single" w:sz="4" w:space="0" w:color="FFFFFF" w:themeColor="background1"/>
              <w:bottom w:val="nil"/>
            </w:tcBorders>
            <w:shd w:val="clear" w:color="auto" w:fill="DAE8D6"/>
          </w:tcPr>
          <w:p w14:paraId="45191D9F" w14:textId="77777777" w:rsidR="0079777D" w:rsidRPr="00330E60" w:rsidRDefault="0079777D" w:rsidP="00330E60">
            <w:pPr>
              <w:pStyle w:val="TableText"/>
            </w:pPr>
            <w:r w:rsidRPr="00330E60">
              <w:t>Exclusions</w:t>
            </w:r>
          </w:p>
        </w:tc>
        <w:tc>
          <w:tcPr>
            <w:tcW w:w="4961" w:type="dxa"/>
            <w:tcBorders>
              <w:top w:val="single" w:sz="4" w:space="0" w:color="C2D9BA"/>
              <w:bottom w:val="single" w:sz="4" w:space="0" w:color="C2D9BA"/>
              <w:right w:val="nil"/>
            </w:tcBorders>
          </w:tcPr>
          <w:p w14:paraId="6F922BF5" w14:textId="77777777" w:rsidR="0079777D" w:rsidRPr="00017E93" w:rsidRDefault="0079777D" w:rsidP="00330E60">
            <w:pPr>
              <w:pStyle w:val="TableText"/>
            </w:pPr>
            <w:r w:rsidRPr="00297C69">
              <w:t xml:space="preserve">People diagnosed with </w:t>
            </w:r>
            <w:r>
              <w:t>lung</w:t>
            </w:r>
            <w:r w:rsidRPr="00297C69">
              <w:t xml:space="preserve"> cancer at death</w:t>
            </w:r>
          </w:p>
        </w:tc>
      </w:tr>
      <w:tr w:rsidR="0079777D" w:rsidRPr="00C96CFB" w14:paraId="6DB3622D" w14:textId="77777777" w:rsidTr="00330E60">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5C86150" w14:textId="77777777" w:rsidR="0079777D" w:rsidRPr="00330E60" w:rsidRDefault="0079777D" w:rsidP="00330E60">
            <w:pPr>
              <w:pStyle w:val="TableText"/>
              <w:rPr>
                <w:b/>
              </w:rPr>
            </w:pPr>
            <w:r w:rsidRPr="00330E60">
              <w:rPr>
                <w:b/>
              </w:rPr>
              <w:t>Data sources</w:t>
            </w:r>
          </w:p>
        </w:tc>
        <w:tc>
          <w:tcPr>
            <w:tcW w:w="4961" w:type="dxa"/>
            <w:tcBorders>
              <w:top w:val="single" w:sz="4" w:space="0" w:color="C2D9BA"/>
              <w:bottom w:val="single" w:sz="4" w:space="0" w:color="C2D9BA"/>
              <w:right w:val="nil"/>
            </w:tcBorders>
          </w:tcPr>
          <w:p w14:paraId="234A1FD1" w14:textId="77777777" w:rsidR="0079777D" w:rsidRPr="00017E93" w:rsidRDefault="0079777D" w:rsidP="00330E60">
            <w:pPr>
              <w:pStyle w:val="TableText"/>
            </w:pPr>
            <w:r>
              <w:t>NZCR</w:t>
            </w:r>
            <w:r w:rsidRPr="00BC76BD">
              <w:t xml:space="preserve">, </w:t>
            </w:r>
            <w:r>
              <w:t>NMDS, NNPAC</w:t>
            </w:r>
          </w:p>
        </w:tc>
      </w:tr>
      <w:tr w:rsidR="0079777D" w:rsidRPr="00C96CFB" w14:paraId="7AB4A31A" w14:textId="77777777" w:rsidTr="00330E60">
        <w:trPr>
          <w:cantSplit/>
        </w:trPr>
        <w:tc>
          <w:tcPr>
            <w:tcW w:w="3119" w:type="dxa"/>
            <w:gridSpan w:val="2"/>
            <w:tcBorders>
              <w:top w:val="single" w:sz="4" w:space="0" w:color="FFFFFF" w:themeColor="background1"/>
              <w:left w:val="nil"/>
              <w:bottom w:val="single" w:sz="4" w:space="0" w:color="C2D9BA"/>
            </w:tcBorders>
            <w:shd w:val="clear" w:color="auto" w:fill="C2D9BA"/>
          </w:tcPr>
          <w:p w14:paraId="15CA3C9B" w14:textId="77777777" w:rsidR="0079777D" w:rsidRPr="00330E60" w:rsidRDefault="0079777D" w:rsidP="00330E60">
            <w:pPr>
              <w:pStyle w:val="TableText"/>
              <w:rPr>
                <w:b/>
              </w:rPr>
            </w:pPr>
            <w:r w:rsidRPr="00330E60">
              <w:rPr>
                <w:b/>
              </w:rPr>
              <w:t>Notes</w:t>
            </w:r>
          </w:p>
        </w:tc>
        <w:tc>
          <w:tcPr>
            <w:tcW w:w="4961" w:type="dxa"/>
            <w:tcBorders>
              <w:top w:val="single" w:sz="4" w:space="0" w:color="C2D9BA"/>
              <w:bottom w:val="single" w:sz="4" w:space="0" w:color="C2D9BA"/>
              <w:right w:val="nil"/>
            </w:tcBorders>
          </w:tcPr>
          <w:p w14:paraId="0A83BB49" w14:textId="77777777" w:rsidR="0079777D" w:rsidRPr="00D64F07" w:rsidRDefault="0079777D" w:rsidP="00330E60">
            <w:pPr>
              <w:pStyle w:val="TableText"/>
            </w:pPr>
            <w:r>
              <w:t>This indicator can be reported in 2021.</w:t>
            </w:r>
          </w:p>
        </w:tc>
      </w:tr>
    </w:tbl>
    <w:p w14:paraId="7EE21680" w14:textId="77777777" w:rsidR="0079777D" w:rsidRDefault="0079777D" w:rsidP="00330E60"/>
    <w:p w14:paraId="428628A8" w14:textId="77777777" w:rsidR="0079777D" w:rsidRPr="00C96CFB" w:rsidRDefault="0079777D" w:rsidP="00472685">
      <w:pPr>
        <w:pStyle w:val="Heading2"/>
        <w:keepNext w:val="0"/>
        <w:pageBreakBefore/>
        <w:spacing w:before="0"/>
      </w:pPr>
      <w:bookmarkStart w:id="69" w:name="_Toc12461604"/>
      <w:bookmarkStart w:id="70" w:name="_Toc45525008"/>
      <w:bookmarkStart w:id="71" w:name="_Toc64389641"/>
      <w:bookmarkStart w:id="72" w:name="_Toc65492794"/>
      <w:r>
        <w:lastRenderedPageBreak/>
        <w:t>LCQI 2. Stage at diagnosis</w:t>
      </w:r>
      <w:bookmarkEnd w:id="69"/>
      <w:bookmarkEnd w:id="70"/>
      <w:bookmarkEnd w:id="71"/>
      <w:bookmarkEnd w:id="72"/>
    </w:p>
    <w:tbl>
      <w:tblPr>
        <w:tblW w:w="0" w:type="auto"/>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7A423A0E" w14:textId="77777777" w:rsidTr="00472685">
        <w:trPr>
          <w:cantSplit/>
        </w:trPr>
        <w:tc>
          <w:tcPr>
            <w:tcW w:w="3119" w:type="dxa"/>
            <w:gridSpan w:val="2"/>
            <w:tcBorders>
              <w:top w:val="single" w:sz="4" w:space="0" w:color="C2D9BA"/>
              <w:left w:val="nil"/>
              <w:bottom w:val="single" w:sz="4" w:space="0" w:color="FFFFFF" w:themeColor="background1"/>
            </w:tcBorders>
            <w:shd w:val="clear" w:color="auto" w:fill="C2D9BA"/>
          </w:tcPr>
          <w:p w14:paraId="2FD28E1F" w14:textId="77777777" w:rsidR="0079777D" w:rsidRPr="00472685" w:rsidRDefault="0079777D" w:rsidP="00472685">
            <w:pPr>
              <w:pStyle w:val="TableText"/>
              <w:rPr>
                <w:b/>
              </w:rPr>
            </w:pPr>
            <w:r w:rsidRPr="00472685">
              <w:rPr>
                <w:b/>
              </w:rPr>
              <w:t>Indicator description</w:t>
            </w:r>
          </w:p>
        </w:tc>
        <w:tc>
          <w:tcPr>
            <w:tcW w:w="4961" w:type="dxa"/>
            <w:tcBorders>
              <w:top w:val="single" w:sz="4" w:space="0" w:color="C2D9BA"/>
              <w:bottom w:val="single" w:sz="4" w:space="0" w:color="C2D9BA"/>
              <w:right w:val="nil"/>
            </w:tcBorders>
            <w:shd w:val="clear" w:color="auto" w:fill="auto"/>
          </w:tcPr>
          <w:p w14:paraId="3BA313FA" w14:textId="77777777" w:rsidR="0079777D" w:rsidRPr="00D64F07" w:rsidRDefault="0079777D" w:rsidP="00472685">
            <w:pPr>
              <w:pStyle w:val="TableText"/>
            </w:pPr>
            <w:r w:rsidRPr="005D0238">
              <w:t xml:space="preserve">Proportion of people with lung cancer by stage </w:t>
            </w:r>
            <w:r>
              <w:t>at</w:t>
            </w:r>
            <w:r w:rsidRPr="005D0238">
              <w:t xml:space="preserve"> diagnosis</w:t>
            </w:r>
          </w:p>
        </w:tc>
      </w:tr>
      <w:tr w:rsidR="0079777D" w:rsidRPr="00C96CFB" w14:paraId="67107E42"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9BA1BED" w14:textId="77777777" w:rsidR="0079777D" w:rsidRPr="00472685" w:rsidRDefault="0079777D" w:rsidP="00472685">
            <w:pPr>
              <w:pStyle w:val="TableText"/>
              <w:rPr>
                <w:b/>
              </w:rPr>
            </w:pPr>
            <w:r w:rsidRPr="00472685">
              <w:rPr>
                <w:b/>
              </w:rPr>
              <w:t>Rationale and evidence</w:t>
            </w:r>
          </w:p>
        </w:tc>
        <w:tc>
          <w:tcPr>
            <w:tcW w:w="4961" w:type="dxa"/>
            <w:tcBorders>
              <w:top w:val="single" w:sz="4" w:space="0" w:color="C2D9BA"/>
              <w:bottom w:val="single" w:sz="4" w:space="0" w:color="C2D9BA"/>
              <w:right w:val="nil"/>
            </w:tcBorders>
            <w:shd w:val="clear" w:color="auto" w:fill="auto"/>
          </w:tcPr>
          <w:p w14:paraId="53CE4237" w14:textId="77777777" w:rsidR="0079777D" w:rsidRDefault="0079777D" w:rsidP="00472685">
            <w:pPr>
              <w:pStyle w:val="TableText"/>
              <w:rPr>
                <w:lang w:eastAsia="en-NZ"/>
              </w:rPr>
            </w:pPr>
            <w:r>
              <w:rPr>
                <w:lang w:eastAsia="en-NZ"/>
              </w:rPr>
              <w:t>Stage at diagnosis is the most important determinant of prognosis (Stirling et al 2014). People who are diagnosed when their cancer is at an early stage have significantly improved survival outcomes.</w:t>
            </w:r>
          </w:p>
          <w:p w14:paraId="2ACF2022" w14:textId="77777777" w:rsidR="0079777D" w:rsidRPr="00056874" w:rsidRDefault="0079777D" w:rsidP="00472685">
            <w:pPr>
              <w:pStyle w:val="TableText"/>
              <w:rPr>
                <w:lang w:eastAsia="en-NZ"/>
              </w:rPr>
            </w:pPr>
            <w:r>
              <w:rPr>
                <w:lang w:eastAsia="en-NZ"/>
              </w:rPr>
              <w:t>Stage is also a critical element in determining appropriate treatment (Belgian Health Care Knowledge Centre 2016).</w:t>
            </w:r>
          </w:p>
        </w:tc>
      </w:tr>
      <w:tr w:rsidR="0079777D" w:rsidRPr="00C96CFB" w14:paraId="03307780"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EC895DF" w14:textId="77777777" w:rsidR="0079777D" w:rsidRPr="00472685" w:rsidRDefault="0079777D" w:rsidP="00472685">
            <w:pPr>
              <w:pStyle w:val="TableText"/>
              <w:rPr>
                <w:b/>
              </w:rPr>
            </w:pPr>
            <w:r w:rsidRPr="00472685">
              <w:rPr>
                <w:b/>
              </w:rPr>
              <w:t>Equity/Māori health gain</w:t>
            </w:r>
          </w:p>
        </w:tc>
        <w:tc>
          <w:tcPr>
            <w:tcW w:w="4961" w:type="dxa"/>
            <w:tcBorders>
              <w:top w:val="single" w:sz="4" w:space="0" w:color="C2D9BA"/>
              <w:bottom w:val="single" w:sz="4" w:space="0" w:color="C2D9BA"/>
              <w:right w:val="nil"/>
            </w:tcBorders>
            <w:shd w:val="clear" w:color="auto" w:fill="auto"/>
          </w:tcPr>
          <w:p w14:paraId="702A7B6D" w14:textId="77777777" w:rsidR="0079777D" w:rsidRDefault="0079777D" w:rsidP="00472685">
            <w:pPr>
              <w:pStyle w:val="TableText"/>
            </w:pPr>
            <w:r w:rsidRPr="00C71E37">
              <w:t>Ethnic disparities in lung cancer survival exist in New Zealand</w:t>
            </w:r>
            <w:r>
              <w:t>:</w:t>
            </w:r>
            <w:r w:rsidRPr="00C71E37">
              <w:t xml:space="preserve"> </w:t>
            </w:r>
            <w:r>
              <w:t>M</w:t>
            </w:r>
            <w:r>
              <w:rPr>
                <w:rFonts w:cs="Segoe UI"/>
              </w:rPr>
              <w:t xml:space="preserve">āori </w:t>
            </w:r>
            <w:r w:rsidRPr="00C71E37">
              <w:t>hav</w:t>
            </w:r>
            <w:r>
              <w:t>e</w:t>
            </w:r>
            <w:r w:rsidRPr="00C71E37">
              <w:t xml:space="preserve"> higher mortality rates than non-M</w:t>
            </w:r>
            <w:r>
              <w:t>ā</w:t>
            </w:r>
            <w:r w:rsidRPr="00C71E37">
              <w:t>ori. Several factors are potentially responsible for that, including presentation with more advanced disease</w:t>
            </w:r>
            <w:r>
              <w:t xml:space="preserve"> (Stevens et al 2008). </w:t>
            </w:r>
            <w:proofErr w:type="spellStart"/>
            <w:r w:rsidRPr="00056874">
              <w:t>Intrastage</w:t>
            </w:r>
            <w:proofErr w:type="spellEnd"/>
            <w:r w:rsidRPr="00056874">
              <w:t xml:space="preserve"> variation </w:t>
            </w:r>
            <w:r>
              <w:t>is</w:t>
            </w:r>
            <w:r w:rsidRPr="00056874">
              <w:t xml:space="preserve"> also apparent; </w:t>
            </w:r>
            <w:r>
              <w:t xml:space="preserve">2008 research found that, </w:t>
            </w:r>
            <w:r w:rsidRPr="00056874">
              <w:t>of those with stage I/II NSCLC</w:t>
            </w:r>
            <w:r>
              <w:t>,</w:t>
            </w:r>
            <w:r w:rsidRPr="00056874">
              <w:t xml:space="preserve"> Māori more commonly had stage IIB disease than did Europeans</w:t>
            </w:r>
            <w:r>
              <w:rPr>
                <w:vertAlign w:val="superscript"/>
              </w:rPr>
              <w:t xml:space="preserve"> </w:t>
            </w:r>
            <w:r>
              <w:t>(Stevens et al 2008)</w:t>
            </w:r>
            <w:r w:rsidR="00472685">
              <w:t>.</w:t>
            </w:r>
          </w:p>
          <w:p w14:paraId="28CE08B3" w14:textId="77777777" w:rsidR="0079777D" w:rsidRPr="00017E93" w:rsidRDefault="0079777D" w:rsidP="00472685">
            <w:pPr>
              <w:pStyle w:val="TableText"/>
            </w:pPr>
            <w:r>
              <w:t xml:space="preserve">Also, </w:t>
            </w:r>
            <w:r w:rsidRPr="004D4FB7">
              <w:t xml:space="preserve">Māori </w:t>
            </w:r>
            <w:r>
              <w:t>are less likely to</w:t>
            </w:r>
            <w:r w:rsidRPr="004D4FB7">
              <w:t xml:space="preserve"> access staging procedures</w:t>
            </w:r>
            <w:r>
              <w:t xml:space="preserve"> in a timely manner than non-</w:t>
            </w:r>
            <w:r w:rsidRPr="00056874">
              <w:t>Māori</w:t>
            </w:r>
            <w:r>
              <w:t>. As a result, they are less likely to have their stage information</w:t>
            </w:r>
            <w:r w:rsidR="00472685">
              <w:t xml:space="preserve"> recorded (Cormack et al 2005).</w:t>
            </w:r>
          </w:p>
        </w:tc>
      </w:tr>
      <w:tr w:rsidR="0079777D" w:rsidRPr="00C96CFB" w14:paraId="7ECBD996" w14:textId="77777777" w:rsidTr="00472685">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5650D03" w14:textId="77777777" w:rsidR="0079777D" w:rsidRPr="00DD2A85" w:rsidRDefault="0079777D" w:rsidP="00472685">
            <w:pPr>
              <w:pStyle w:val="TableText"/>
            </w:pPr>
            <w:r w:rsidRPr="00472685">
              <w:rPr>
                <w:b/>
              </w:rPr>
              <w:t>Specifications</w:t>
            </w:r>
          </w:p>
        </w:tc>
        <w:tc>
          <w:tcPr>
            <w:tcW w:w="1559" w:type="dxa"/>
            <w:tcBorders>
              <w:top w:val="single" w:sz="4" w:space="0" w:color="FFFFFF" w:themeColor="background1"/>
              <w:bottom w:val="single" w:sz="4" w:space="0" w:color="FFFFFF" w:themeColor="background1"/>
            </w:tcBorders>
            <w:shd w:val="clear" w:color="auto" w:fill="DAE8D6"/>
          </w:tcPr>
          <w:p w14:paraId="40B1300B" w14:textId="77777777" w:rsidR="0079777D" w:rsidRPr="00DD2A85" w:rsidRDefault="0079777D" w:rsidP="00472685">
            <w:pPr>
              <w:pStyle w:val="TableText"/>
            </w:pPr>
            <w:r>
              <w:t>Numerator</w:t>
            </w:r>
          </w:p>
        </w:tc>
        <w:tc>
          <w:tcPr>
            <w:tcW w:w="4961" w:type="dxa"/>
            <w:tcBorders>
              <w:top w:val="single" w:sz="4" w:space="0" w:color="C2D9BA"/>
              <w:bottom w:val="single" w:sz="4" w:space="0" w:color="C2D9BA"/>
              <w:right w:val="nil"/>
            </w:tcBorders>
            <w:shd w:val="clear" w:color="auto" w:fill="auto"/>
          </w:tcPr>
          <w:p w14:paraId="688CDB74" w14:textId="77777777" w:rsidR="0079777D" w:rsidRPr="00D64F07" w:rsidRDefault="0079777D" w:rsidP="00472685">
            <w:pPr>
              <w:pStyle w:val="TableText"/>
            </w:pPr>
            <w:r w:rsidRPr="00056874">
              <w:t>Number of people diagnosed with lung cancer by TMN group stage</w:t>
            </w:r>
          </w:p>
        </w:tc>
      </w:tr>
      <w:tr w:rsidR="0079777D" w:rsidRPr="00C96CFB" w14:paraId="030D5956"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D6757A2" w14:textId="77777777" w:rsidR="0079777D" w:rsidRPr="00DD2A85" w:rsidRDefault="0079777D" w:rsidP="00472685">
            <w:pPr>
              <w:pStyle w:val="TableText"/>
            </w:pPr>
          </w:p>
        </w:tc>
        <w:tc>
          <w:tcPr>
            <w:tcW w:w="1559" w:type="dxa"/>
            <w:tcBorders>
              <w:top w:val="single" w:sz="4" w:space="0" w:color="FFFFFF" w:themeColor="background1"/>
              <w:bottom w:val="single" w:sz="4" w:space="0" w:color="FFFFFF" w:themeColor="background1"/>
            </w:tcBorders>
            <w:shd w:val="clear" w:color="auto" w:fill="DAE8D6"/>
          </w:tcPr>
          <w:p w14:paraId="3099E3B4" w14:textId="77777777" w:rsidR="0079777D" w:rsidRPr="00DD2A85" w:rsidRDefault="0079777D" w:rsidP="00472685">
            <w:pPr>
              <w:pStyle w:val="TableText"/>
            </w:pPr>
            <w:r w:rsidRPr="00DD2A85">
              <w:t>Denominator</w:t>
            </w:r>
          </w:p>
        </w:tc>
        <w:tc>
          <w:tcPr>
            <w:tcW w:w="4961" w:type="dxa"/>
            <w:tcBorders>
              <w:top w:val="single" w:sz="4" w:space="0" w:color="C2D9BA"/>
              <w:bottom w:val="single" w:sz="4" w:space="0" w:color="C2D9BA"/>
              <w:right w:val="nil"/>
            </w:tcBorders>
            <w:shd w:val="clear" w:color="auto" w:fill="auto"/>
          </w:tcPr>
          <w:p w14:paraId="1AC141FD" w14:textId="77777777" w:rsidR="0079777D" w:rsidRPr="00017E93" w:rsidRDefault="0079777D" w:rsidP="00472685">
            <w:pPr>
              <w:pStyle w:val="TableText"/>
            </w:pPr>
            <w:r>
              <w:t xml:space="preserve">All </w:t>
            </w:r>
            <w:r w:rsidRPr="00056874">
              <w:t>people with lung cancer</w:t>
            </w:r>
          </w:p>
        </w:tc>
      </w:tr>
      <w:tr w:rsidR="0079777D" w:rsidRPr="00C96CFB" w14:paraId="6B6CBA36"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3228E43A" w14:textId="77777777" w:rsidR="0079777D" w:rsidRPr="00DD2A85" w:rsidRDefault="0079777D" w:rsidP="00472685">
            <w:pPr>
              <w:pStyle w:val="TableText"/>
            </w:pPr>
          </w:p>
        </w:tc>
        <w:tc>
          <w:tcPr>
            <w:tcW w:w="1559" w:type="dxa"/>
            <w:tcBorders>
              <w:top w:val="single" w:sz="4" w:space="0" w:color="FFFFFF" w:themeColor="background1"/>
              <w:bottom w:val="single" w:sz="4" w:space="0" w:color="FFFFFF" w:themeColor="background1"/>
            </w:tcBorders>
            <w:shd w:val="clear" w:color="auto" w:fill="DAE8D6"/>
          </w:tcPr>
          <w:p w14:paraId="65C85073" w14:textId="77777777" w:rsidR="0079777D" w:rsidRPr="00DD2A85" w:rsidRDefault="0079777D" w:rsidP="00472685">
            <w:pPr>
              <w:pStyle w:val="TableText"/>
            </w:pPr>
            <w:r w:rsidRPr="00DD2A85">
              <w:t>Exclusions</w:t>
            </w:r>
          </w:p>
        </w:tc>
        <w:tc>
          <w:tcPr>
            <w:tcW w:w="4961" w:type="dxa"/>
            <w:tcBorders>
              <w:top w:val="single" w:sz="4" w:space="0" w:color="C2D9BA"/>
              <w:bottom w:val="single" w:sz="4" w:space="0" w:color="C2D9BA"/>
              <w:right w:val="nil"/>
            </w:tcBorders>
            <w:shd w:val="clear" w:color="auto" w:fill="auto"/>
          </w:tcPr>
          <w:p w14:paraId="50C33247" w14:textId="77777777" w:rsidR="0079777D" w:rsidRPr="00017E93" w:rsidRDefault="0079777D" w:rsidP="00472685">
            <w:pPr>
              <w:pStyle w:val="TableText"/>
            </w:pPr>
            <w:r w:rsidRPr="005B4177">
              <w:t>People diagnosed with lung cancer at death</w:t>
            </w:r>
          </w:p>
        </w:tc>
      </w:tr>
      <w:tr w:rsidR="0079777D" w:rsidRPr="00C96CFB" w14:paraId="46BC83CB"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4530A373" w14:textId="77777777" w:rsidR="0079777D" w:rsidRPr="00472685" w:rsidRDefault="0079777D" w:rsidP="00472685">
            <w:pPr>
              <w:pStyle w:val="TableText"/>
              <w:rPr>
                <w:b/>
              </w:rPr>
            </w:pPr>
            <w:r w:rsidRPr="00472685">
              <w:rPr>
                <w:b/>
              </w:rPr>
              <w:t>Data sources</w:t>
            </w:r>
          </w:p>
        </w:tc>
        <w:tc>
          <w:tcPr>
            <w:tcW w:w="4961" w:type="dxa"/>
            <w:tcBorders>
              <w:top w:val="single" w:sz="4" w:space="0" w:color="C2D9BA"/>
              <w:bottom w:val="single" w:sz="4" w:space="0" w:color="C2D9BA"/>
              <w:right w:val="nil"/>
            </w:tcBorders>
            <w:shd w:val="clear" w:color="auto" w:fill="auto"/>
          </w:tcPr>
          <w:p w14:paraId="75FB5A1A" w14:textId="77777777" w:rsidR="0079777D" w:rsidRPr="00017E93" w:rsidRDefault="0079777D" w:rsidP="00472685">
            <w:pPr>
              <w:pStyle w:val="TableText"/>
            </w:pPr>
            <w:r w:rsidRPr="00667F65">
              <w:t>NZCR</w:t>
            </w:r>
          </w:p>
        </w:tc>
      </w:tr>
      <w:tr w:rsidR="0079777D" w:rsidRPr="00C96CFB" w14:paraId="432996D8" w14:textId="77777777" w:rsidTr="00472685">
        <w:trPr>
          <w:cantSplit/>
        </w:trPr>
        <w:tc>
          <w:tcPr>
            <w:tcW w:w="3119" w:type="dxa"/>
            <w:gridSpan w:val="2"/>
            <w:tcBorders>
              <w:top w:val="single" w:sz="4" w:space="0" w:color="FFFFFF" w:themeColor="background1"/>
              <w:left w:val="nil"/>
              <w:bottom w:val="single" w:sz="4" w:space="0" w:color="C2D9BA"/>
            </w:tcBorders>
            <w:shd w:val="clear" w:color="auto" w:fill="C2D9BA"/>
          </w:tcPr>
          <w:p w14:paraId="4918CF66" w14:textId="77777777" w:rsidR="0079777D" w:rsidRPr="00DD2A85" w:rsidRDefault="0079777D" w:rsidP="00472685">
            <w:pPr>
              <w:pStyle w:val="TableText"/>
            </w:pPr>
            <w:r w:rsidRPr="00472685">
              <w:rPr>
                <w:b/>
              </w:rPr>
              <w:t>Notes</w:t>
            </w:r>
          </w:p>
        </w:tc>
        <w:tc>
          <w:tcPr>
            <w:tcW w:w="4961" w:type="dxa"/>
            <w:tcBorders>
              <w:top w:val="single" w:sz="4" w:space="0" w:color="C2D9BA"/>
              <w:bottom w:val="single" w:sz="4" w:space="0" w:color="C2D9BA"/>
              <w:right w:val="nil"/>
            </w:tcBorders>
            <w:shd w:val="clear" w:color="auto" w:fill="auto"/>
          </w:tcPr>
          <w:p w14:paraId="57D94EED" w14:textId="77777777" w:rsidR="0079777D" w:rsidRDefault="0079777D" w:rsidP="00472685">
            <w:pPr>
              <w:pStyle w:val="TableText"/>
            </w:pPr>
            <w:r w:rsidRPr="00056874">
              <w:t xml:space="preserve">Extent of disease is recorded for lung cancer cases on the NZCR. </w:t>
            </w:r>
            <w:r>
              <w:t>Patients</w:t>
            </w:r>
            <w:r w:rsidR="00C27286">
              <w:t>’</w:t>
            </w:r>
            <w:r>
              <w:t xml:space="preserve"> TNM </w:t>
            </w:r>
            <w:r w:rsidRPr="00056874">
              <w:t xml:space="preserve">group stage is not consistently reported to the </w:t>
            </w:r>
            <w:r>
              <w:t>r</w:t>
            </w:r>
            <w:r w:rsidRPr="00056874">
              <w:t>egistry</w:t>
            </w:r>
            <w:r>
              <w:t>;</w:t>
            </w:r>
            <w:r w:rsidRPr="00056874">
              <w:t xml:space="preserve"> only individual T, N and M values can be recorded at present.</w:t>
            </w:r>
          </w:p>
          <w:p w14:paraId="46B5AFE4" w14:textId="77777777" w:rsidR="0079777D" w:rsidRPr="00D64F07" w:rsidRDefault="0079777D" w:rsidP="00472685">
            <w:pPr>
              <w:pStyle w:val="TableText"/>
            </w:pPr>
            <w:r>
              <w:t>National data is not available to calculate t</w:t>
            </w:r>
            <w:r w:rsidRPr="00B53322">
              <w:t>his indicator</w:t>
            </w:r>
            <w:r>
              <w:t>, and therefore the indicator can</w:t>
            </w:r>
            <w:r w:rsidRPr="00B53322">
              <w:t xml:space="preserve">not </w:t>
            </w:r>
            <w:r>
              <w:t xml:space="preserve">be </w:t>
            </w:r>
            <w:r w:rsidRPr="00B53322">
              <w:t xml:space="preserve">reported in </w:t>
            </w:r>
            <w:r>
              <w:t>2021</w:t>
            </w:r>
            <w:r w:rsidRPr="00B53322">
              <w:t>.</w:t>
            </w:r>
          </w:p>
        </w:tc>
      </w:tr>
    </w:tbl>
    <w:p w14:paraId="2D8CAE38" w14:textId="77777777" w:rsidR="0079777D" w:rsidRDefault="0079777D" w:rsidP="00472685"/>
    <w:p w14:paraId="09045458" w14:textId="77777777" w:rsidR="0079777D" w:rsidRPr="00C96CFB" w:rsidRDefault="0079777D" w:rsidP="00472685">
      <w:pPr>
        <w:pStyle w:val="Heading2"/>
        <w:keepNext w:val="0"/>
        <w:pageBreakBefore/>
        <w:spacing w:before="0"/>
      </w:pPr>
      <w:bookmarkStart w:id="73" w:name="_LCQI_3._Histopathological"/>
      <w:bookmarkStart w:id="74" w:name="_Toc12461605"/>
      <w:bookmarkStart w:id="75" w:name="_Toc45525009"/>
      <w:bookmarkStart w:id="76" w:name="_Toc64389642"/>
      <w:bookmarkStart w:id="77" w:name="_Toc65492795"/>
      <w:bookmarkStart w:id="78" w:name="_Toc1738361"/>
      <w:bookmarkEnd w:id="73"/>
      <w:r>
        <w:lastRenderedPageBreak/>
        <w:t>LCQI 3. Pathological diagnosis</w:t>
      </w:r>
      <w:bookmarkEnd w:id="74"/>
      <w:bookmarkEnd w:id="75"/>
      <w:bookmarkEnd w:id="76"/>
      <w:bookmarkEnd w:id="77"/>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7B141257" w14:textId="77777777" w:rsidTr="00472685">
        <w:trPr>
          <w:cantSplit/>
        </w:trPr>
        <w:tc>
          <w:tcPr>
            <w:tcW w:w="3119" w:type="dxa"/>
            <w:gridSpan w:val="2"/>
            <w:tcBorders>
              <w:top w:val="single" w:sz="4" w:space="0" w:color="C2D9BA"/>
              <w:left w:val="nil"/>
              <w:bottom w:val="single" w:sz="4" w:space="0" w:color="FFFFFF" w:themeColor="background1"/>
            </w:tcBorders>
            <w:shd w:val="clear" w:color="auto" w:fill="C2D9BA"/>
          </w:tcPr>
          <w:p w14:paraId="062457B7" w14:textId="77777777" w:rsidR="0079777D" w:rsidRPr="00472685" w:rsidRDefault="0079777D" w:rsidP="00472685">
            <w:pPr>
              <w:pStyle w:val="TableText"/>
              <w:rPr>
                <w:b/>
              </w:rPr>
            </w:pPr>
            <w:r w:rsidRPr="00472685">
              <w:rPr>
                <w:b/>
              </w:rPr>
              <w:t>Indicator description</w:t>
            </w:r>
          </w:p>
        </w:tc>
        <w:tc>
          <w:tcPr>
            <w:tcW w:w="4961" w:type="dxa"/>
            <w:tcBorders>
              <w:top w:val="single" w:sz="4" w:space="0" w:color="C2D9BA"/>
              <w:bottom w:val="single" w:sz="4" w:space="0" w:color="C2D9BA"/>
              <w:right w:val="nil"/>
            </w:tcBorders>
            <w:shd w:val="clear" w:color="auto" w:fill="auto"/>
          </w:tcPr>
          <w:p w14:paraId="3B45AD3F" w14:textId="77777777" w:rsidR="0079777D" w:rsidRPr="00D64F07" w:rsidRDefault="0079777D" w:rsidP="00472685">
            <w:pPr>
              <w:pStyle w:val="TableText"/>
            </w:pPr>
            <w:r w:rsidRPr="00B01D91">
              <w:t>Proportion of people who have a pathological diagnosis of lung cancer</w:t>
            </w:r>
          </w:p>
        </w:tc>
      </w:tr>
      <w:tr w:rsidR="0079777D" w:rsidRPr="00C96CFB" w14:paraId="552EF5B9"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4C10863F" w14:textId="77777777" w:rsidR="0079777D" w:rsidRPr="00472685" w:rsidRDefault="0079777D" w:rsidP="00472685">
            <w:pPr>
              <w:pStyle w:val="TableText"/>
              <w:rPr>
                <w:b/>
              </w:rPr>
            </w:pPr>
            <w:r w:rsidRPr="00472685">
              <w:rPr>
                <w:b/>
              </w:rPr>
              <w:t>Rationale and evidence</w:t>
            </w:r>
          </w:p>
        </w:tc>
        <w:tc>
          <w:tcPr>
            <w:tcW w:w="4961" w:type="dxa"/>
            <w:tcBorders>
              <w:top w:val="single" w:sz="4" w:space="0" w:color="C2D9BA"/>
              <w:bottom w:val="single" w:sz="4" w:space="0" w:color="C2D9BA"/>
              <w:right w:val="nil"/>
            </w:tcBorders>
            <w:shd w:val="clear" w:color="auto" w:fill="auto"/>
          </w:tcPr>
          <w:p w14:paraId="30FAF56E" w14:textId="77777777" w:rsidR="0079777D" w:rsidRPr="00796800" w:rsidRDefault="0079777D" w:rsidP="00472685">
            <w:pPr>
              <w:pStyle w:val="TableText"/>
              <w:rPr>
                <w:lang w:eastAsia="en-NZ"/>
              </w:rPr>
            </w:pPr>
            <w:r w:rsidRPr="00B01D91">
              <w:rPr>
                <w:lang w:eastAsia="en-NZ"/>
              </w:rPr>
              <w:t xml:space="preserve">A </w:t>
            </w:r>
            <w:r w:rsidRPr="00B96B43">
              <w:rPr>
                <w:lang w:eastAsia="en-NZ"/>
              </w:rPr>
              <w:t xml:space="preserve">pathological diagnosis </w:t>
            </w:r>
            <w:r w:rsidRPr="00B01D91">
              <w:rPr>
                <w:lang w:eastAsia="en-NZ"/>
              </w:rPr>
              <w:t xml:space="preserve">is valuable in helping </w:t>
            </w:r>
            <w:r>
              <w:rPr>
                <w:lang w:eastAsia="en-NZ"/>
              </w:rPr>
              <w:t xml:space="preserve">understand </w:t>
            </w:r>
            <w:r w:rsidRPr="00B01D91">
              <w:rPr>
                <w:lang w:eastAsia="en-NZ"/>
              </w:rPr>
              <w:t>the nature of the disease</w:t>
            </w:r>
            <w:r>
              <w:rPr>
                <w:lang w:eastAsia="en-NZ"/>
              </w:rPr>
              <w:t xml:space="preserve"> (NHS Scotland 2017). It can accurately distinguish between</w:t>
            </w:r>
            <w:r w:rsidRPr="00B01D91">
              <w:rPr>
                <w:lang w:eastAsia="en-NZ"/>
              </w:rPr>
              <w:t xml:space="preserve"> histological types</w:t>
            </w:r>
            <w:r>
              <w:rPr>
                <w:lang w:eastAsia="en-NZ"/>
              </w:rPr>
              <w:t xml:space="preserve"> of lung cancer, and this can inform</w:t>
            </w:r>
            <w:r w:rsidRPr="00B01D91">
              <w:rPr>
                <w:lang w:eastAsia="en-NZ"/>
              </w:rPr>
              <w:t xml:space="preserve"> the likely prognosis and treatment choice</w:t>
            </w:r>
            <w:r>
              <w:rPr>
                <w:lang w:eastAsia="en-NZ"/>
              </w:rPr>
              <w:t xml:space="preserve"> (NHS Quality Improvement Scotland 2008; Belgian Health Care Knowledge Centre 2016).</w:t>
            </w:r>
          </w:p>
          <w:p w14:paraId="26A64EEF" w14:textId="77777777" w:rsidR="0079777D" w:rsidRPr="00B01D91" w:rsidRDefault="0079777D" w:rsidP="00472685">
            <w:pPr>
              <w:pStyle w:val="TableText"/>
              <w:rPr>
                <w:lang w:eastAsia="en-NZ"/>
              </w:rPr>
            </w:pPr>
            <w:r w:rsidRPr="00B01D91">
              <w:rPr>
                <w:lang w:eastAsia="en-NZ"/>
              </w:rPr>
              <w:t xml:space="preserve">The last decade has seen significant advances in our understanding of lung cancer biology and management. Identification of key driver events in lung carcinogenesis has contributed to the development of targeted lung cancer therapies, </w:t>
            </w:r>
            <w:r>
              <w:rPr>
                <w:lang w:eastAsia="en-NZ"/>
              </w:rPr>
              <w:t>resulting in</w:t>
            </w:r>
            <w:r w:rsidRPr="00B01D91">
              <w:rPr>
                <w:lang w:eastAsia="en-NZ"/>
              </w:rPr>
              <w:t xml:space="preserve"> personalised medicine for lung cancer. As a result, histological subtyping and molecular testing has become of paramount importance, placing increasing demands on o</w:t>
            </w:r>
            <w:r>
              <w:rPr>
                <w:lang w:eastAsia="en-NZ"/>
              </w:rPr>
              <w:t>ften small diagnostic specimens (Davidson et al 2013).</w:t>
            </w:r>
          </w:p>
        </w:tc>
      </w:tr>
      <w:tr w:rsidR="0079777D" w:rsidRPr="00C96CFB" w14:paraId="5B355151"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5959E51" w14:textId="77777777" w:rsidR="0079777D" w:rsidRPr="00472685" w:rsidRDefault="0079777D" w:rsidP="00472685">
            <w:pPr>
              <w:pStyle w:val="TableText"/>
              <w:rPr>
                <w:b/>
              </w:rPr>
            </w:pPr>
            <w:r w:rsidRPr="00472685">
              <w:rPr>
                <w:b/>
              </w:rPr>
              <w:t>Equity/Māori health gain</w:t>
            </w:r>
          </w:p>
        </w:tc>
        <w:tc>
          <w:tcPr>
            <w:tcW w:w="4961" w:type="dxa"/>
            <w:tcBorders>
              <w:top w:val="single" w:sz="4" w:space="0" w:color="C2D9BA"/>
              <w:bottom w:val="single" w:sz="4" w:space="0" w:color="C2D9BA"/>
              <w:right w:val="nil"/>
            </w:tcBorders>
            <w:shd w:val="clear" w:color="auto" w:fill="auto"/>
          </w:tcPr>
          <w:p w14:paraId="57E73050" w14:textId="77777777" w:rsidR="0079777D" w:rsidRPr="00017E93" w:rsidRDefault="0079777D" w:rsidP="00472685">
            <w:pPr>
              <w:pStyle w:val="TableText"/>
            </w:pPr>
            <w:r>
              <w:t>Data not available</w:t>
            </w:r>
          </w:p>
        </w:tc>
      </w:tr>
      <w:tr w:rsidR="0079777D" w:rsidRPr="00C96CFB" w14:paraId="180F1295" w14:textId="77777777" w:rsidTr="00472685">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277D6B9E" w14:textId="77777777" w:rsidR="0079777D" w:rsidRPr="00DD2A85" w:rsidRDefault="0079777D" w:rsidP="00472685">
            <w:pPr>
              <w:pStyle w:val="TableText"/>
            </w:pPr>
            <w:r w:rsidRPr="00472685">
              <w:rPr>
                <w:b/>
              </w:rPr>
              <w:t>Specifications</w:t>
            </w:r>
          </w:p>
        </w:tc>
        <w:tc>
          <w:tcPr>
            <w:tcW w:w="1559" w:type="dxa"/>
            <w:tcBorders>
              <w:top w:val="single" w:sz="4" w:space="0" w:color="FFFFFF" w:themeColor="background1"/>
              <w:bottom w:val="single" w:sz="4" w:space="0" w:color="FFFFFF" w:themeColor="background1"/>
            </w:tcBorders>
            <w:shd w:val="clear" w:color="auto" w:fill="DAE8D6"/>
          </w:tcPr>
          <w:p w14:paraId="1196420D" w14:textId="77777777" w:rsidR="0079777D" w:rsidRPr="00DD2A85" w:rsidRDefault="0079777D" w:rsidP="00472685">
            <w:pPr>
              <w:pStyle w:val="TableText"/>
            </w:pPr>
            <w:r>
              <w:t>Numerator</w:t>
            </w:r>
          </w:p>
        </w:tc>
        <w:tc>
          <w:tcPr>
            <w:tcW w:w="4961" w:type="dxa"/>
            <w:tcBorders>
              <w:top w:val="single" w:sz="4" w:space="0" w:color="C2D9BA"/>
              <w:bottom w:val="single" w:sz="4" w:space="0" w:color="C2D9BA"/>
              <w:right w:val="nil"/>
            </w:tcBorders>
            <w:shd w:val="clear" w:color="auto" w:fill="auto"/>
          </w:tcPr>
          <w:p w14:paraId="4C70A24C" w14:textId="77777777" w:rsidR="0079777D" w:rsidRPr="00D64F07" w:rsidRDefault="0079777D" w:rsidP="00472685">
            <w:pPr>
              <w:pStyle w:val="TableText"/>
            </w:pPr>
            <w:r w:rsidRPr="00B01D91">
              <w:t>Number of people with pathological confirmation of the diagnosis of lung cancer</w:t>
            </w:r>
          </w:p>
        </w:tc>
      </w:tr>
      <w:tr w:rsidR="0079777D" w:rsidRPr="00C96CFB" w14:paraId="181F099A"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154890DC" w14:textId="77777777" w:rsidR="0079777D" w:rsidRPr="00DD2A85" w:rsidRDefault="0079777D" w:rsidP="00472685">
            <w:pPr>
              <w:pStyle w:val="TableText"/>
            </w:pPr>
          </w:p>
        </w:tc>
        <w:tc>
          <w:tcPr>
            <w:tcW w:w="1559" w:type="dxa"/>
            <w:tcBorders>
              <w:top w:val="single" w:sz="4" w:space="0" w:color="FFFFFF" w:themeColor="background1"/>
              <w:bottom w:val="single" w:sz="4" w:space="0" w:color="FFFFFF" w:themeColor="background1"/>
            </w:tcBorders>
            <w:shd w:val="clear" w:color="auto" w:fill="DAE8D6"/>
          </w:tcPr>
          <w:p w14:paraId="1BE9FA47" w14:textId="77777777" w:rsidR="0079777D" w:rsidRPr="00DD2A85" w:rsidRDefault="0079777D" w:rsidP="00472685">
            <w:pPr>
              <w:pStyle w:val="TableText"/>
            </w:pPr>
            <w:r w:rsidRPr="00DD2A85">
              <w:t>Denominator</w:t>
            </w:r>
          </w:p>
        </w:tc>
        <w:tc>
          <w:tcPr>
            <w:tcW w:w="4961" w:type="dxa"/>
            <w:tcBorders>
              <w:top w:val="single" w:sz="4" w:space="0" w:color="C2D9BA"/>
              <w:bottom w:val="single" w:sz="4" w:space="0" w:color="C2D9BA"/>
              <w:right w:val="nil"/>
            </w:tcBorders>
            <w:shd w:val="clear" w:color="auto" w:fill="auto"/>
          </w:tcPr>
          <w:p w14:paraId="7A332BAA" w14:textId="77777777" w:rsidR="0079777D" w:rsidRPr="00017E93" w:rsidRDefault="0079777D" w:rsidP="00472685">
            <w:pPr>
              <w:pStyle w:val="TableText"/>
            </w:pPr>
            <w:r w:rsidRPr="00B01D91">
              <w:t>All pe</w:t>
            </w:r>
            <w:r>
              <w:t>ople with lung cancer</w:t>
            </w:r>
          </w:p>
        </w:tc>
      </w:tr>
      <w:tr w:rsidR="0079777D" w:rsidRPr="00C96CFB" w14:paraId="3654930A"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9C021B3" w14:textId="77777777" w:rsidR="0079777D" w:rsidRPr="00DD2A85" w:rsidRDefault="0079777D" w:rsidP="00472685">
            <w:pPr>
              <w:pStyle w:val="TableText"/>
            </w:pPr>
          </w:p>
        </w:tc>
        <w:tc>
          <w:tcPr>
            <w:tcW w:w="1559" w:type="dxa"/>
            <w:tcBorders>
              <w:top w:val="single" w:sz="4" w:space="0" w:color="FFFFFF" w:themeColor="background1"/>
              <w:bottom w:val="single" w:sz="4" w:space="0" w:color="FFFFFF" w:themeColor="background1"/>
            </w:tcBorders>
            <w:shd w:val="clear" w:color="auto" w:fill="DAE8D6"/>
          </w:tcPr>
          <w:p w14:paraId="5AD9B82D" w14:textId="77777777" w:rsidR="0079777D" w:rsidRPr="00DD2A85" w:rsidRDefault="0079777D" w:rsidP="00472685">
            <w:pPr>
              <w:pStyle w:val="TableText"/>
            </w:pPr>
            <w:r w:rsidRPr="00DD2A85">
              <w:t>Exclusions</w:t>
            </w:r>
          </w:p>
        </w:tc>
        <w:tc>
          <w:tcPr>
            <w:tcW w:w="4961" w:type="dxa"/>
            <w:tcBorders>
              <w:top w:val="single" w:sz="4" w:space="0" w:color="C2D9BA"/>
              <w:bottom w:val="single" w:sz="4" w:space="0" w:color="C2D9BA"/>
              <w:right w:val="nil"/>
            </w:tcBorders>
            <w:shd w:val="clear" w:color="auto" w:fill="auto"/>
          </w:tcPr>
          <w:p w14:paraId="6D7B82C4" w14:textId="77777777" w:rsidR="0079777D" w:rsidRPr="00017E93" w:rsidRDefault="0079777D" w:rsidP="00472685">
            <w:pPr>
              <w:pStyle w:val="TableText"/>
            </w:pPr>
            <w:r w:rsidRPr="005B4177">
              <w:t>People diagnosed with lung cancer at death</w:t>
            </w:r>
          </w:p>
        </w:tc>
      </w:tr>
      <w:tr w:rsidR="0079777D" w:rsidRPr="00C96CFB" w14:paraId="129BAD2E"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599A798" w14:textId="77777777" w:rsidR="0079777D" w:rsidRPr="00472685" w:rsidRDefault="0079777D" w:rsidP="00472685">
            <w:pPr>
              <w:pStyle w:val="TableText"/>
              <w:rPr>
                <w:b/>
              </w:rPr>
            </w:pPr>
            <w:r w:rsidRPr="00472685">
              <w:rPr>
                <w:b/>
              </w:rPr>
              <w:t>Data sources</w:t>
            </w:r>
          </w:p>
        </w:tc>
        <w:tc>
          <w:tcPr>
            <w:tcW w:w="4961" w:type="dxa"/>
            <w:tcBorders>
              <w:top w:val="single" w:sz="4" w:space="0" w:color="C2D9BA"/>
              <w:bottom w:val="single" w:sz="4" w:space="0" w:color="C2D9BA"/>
              <w:right w:val="nil"/>
            </w:tcBorders>
            <w:shd w:val="clear" w:color="auto" w:fill="auto"/>
          </w:tcPr>
          <w:p w14:paraId="52BF5E90" w14:textId="77777777" w:rsidR="0079777D" w:rsidRPr="00017E93" w:rsidRDefault="0079777D" w:rsidP="00472685">
            <w:pPr>
              <w:pStyle w:val="TableText"/>
            </w:pPr>
            <w:r w:rsidRPr="00667F65">
              <w:t>NZCR</w:t>
            </w:r>
          </w:p>
        </w:tc>
      </w:tr>
      <w:tr w:rsidR="0079777D" w:rsidRPr="00C96CFB" w14:paraId="7CAB3C28" w14:textId="77777777" w:rsidTr="00472685">
        <w:trPr>
          <w:cantSplit/>
        </w:trPr>
        <w:tc>
          <w:tcPr>
            <w:tcW w:w="3119" w:type="dxa"/>
            <w:gridSpan w:val="2"/>
            <w:tcBorders>
              <w:top w:val="single" w:sz="4" w:space="0" w:color="FFFFFF" w:themeColor="background1"/>
              <w:left w:val="nil"/>
              <w:bottom w:val="single" w:sz="4" w:space="0" w:color="C2D9BA"/>
            </w:tcBorders>
            <w:shd w:val="clear" w:color="auto" w:fill="C2D9BA"/>
          </w:tcPr>
          <w:p w14:paraId="794F82A4" w14:textId="77777777" w:rsidR="0079777D" w:rsidRPr="00472685" w:rsidRDefault="0079777D" w:rsidP="00472685">
            <w:pPr>
              <w:pStyle w:val="TableText"/>
              <w:rPr>
                <w:b/>
              </w:rPr>
            </w:pPr>
            <w:r w:rsidRPr="00472685">
              <w:rPr>
                <w:b/>
              </w:rPr>
              <w:t>Notes</w:t>
            </w:r>
          </w:p>
        </w:tc>
        <w:tc>
          <w:tcPr>
            <w:tcW w:w="4961" w:type="dxa"/>
            <w:tcBorders>
              <w:top w:val="single" w:sz="4" w:space="0" w:color="C2D9BA"/>
              <w:bottom w:val="single" w:sz="4" w:space="0" w:color="C2D9BA"/>
              <w:right w:val="nil"/>
            </w:tcBorders>
            <w:shd w:val="clear" w:color="auto" w:fill="auto"/>
          </w:tcPr>
          <w:p w14:paraId="7A53D1F9" w14:textId="77777777" w:rsidR="0079777D" w:rsidRPr="00D64F07" w:rsidRDefault="0079777D" w:rsidP="00472685">
            <w:pPr>
              <w:pStyle w:val="TableText"/>
            </w:pPr>
            <w:r>
              <w:t>This indicator can be reported in 2021.</w:t>
            </w:r>
          </w:p>
        </w:tc>
      </w:tr>
    </w:tbl>
    <w:p w14:paraId="502FD0BA" w14:textId="77777777" w:rsidR="0079777D" w:rsidRDefault="0079777D" w:rsidP="00472685"/>
    <w:p w14:paraId="556755B2" w14:textId="77777777" w:rsidR="0079777D" w:rsidRPr="00C96CFB" w:rsidRDefault="0079777D" w:rsidP="00472685">
      <w:pPr>
        <w:pStyle w:val="Heading2"/>
        <w:keepNext w:val="0"/>
        <w:pageBreakBefore/>
        <w:spacing w:before="0"/>
      </w:pPr>
      <w:bookmarkStart w:id="79" w:name="_LCQI_5._PET-CT"/>
      <w:bookmarkStart w:id="80" w:name="_LCQI_6._Molecular"/>
      <w:bookmarkStart w:id="81" w:name="_Toc12461607"/>
      <w:bookmarkStart w:id="82" w:name="_Toc45525010"/>
      <w:bookmarkStart w:id="83" w:name="_Toc64389643"/>
      <w:bookmarkStart w:id="84" w:name="_Toc65492796"/>
      <w:bookmarkEnd w:id="78"/>
      <w:bookmarkEnd w:id="79"/>
      <w:bookmarkEnd w:id="80"/>
      <w:r>
        <w:lastRenderedPageBreak/>
        <w:t>LCQI 4. Molecular testing</w:t>
      </w:r>
      <w:bookmarkEnd w:id="81"/>
      <w:bookmarkEnd w:id="82"/>
      <w:bookmarkEnd w:id="83"/>
      <w:bookmarkEnd w:id="84"/>
    </w:p>
    <w:tbl>
      <w:tblPr>
        <w:tblW w:w="0" w:type="auto"/>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3CFA13FB" w14:textId="77777777" w:rsidTr="00472685">
        <w:trPr>
          <w:cantSplit/>
        </w:trPr>
        <w:tc>
          <w:tcPr>
            <w:tcW w:w="3119" w:type="dxa"/>
            <w:gridSpan w:val="2"/>
            <w:tcBorders>
              <w:top w:val="single" w:sz="4" w:space="0" w:color="C2D9BA"/>
              <w:left w:val="nil"/>
              <w:bottom w:val="single" w:sz="4" w:space="0" w:color="FFFFFF" w:themeColor="background1"/>
            </w:tcBorders>
            <w:shd w:val="clear" w:color="auto" w:fill="C2D9BA"/>
          </w:tcPr>
          <w:p w14:paraId="784F7D9B" w14:textId="77777777" w:rsidR="0079777D" w:rsidRPr="00472685" w:rsidRDefault="0079777D" w:rsidP="00472685">
            <w:pPr>
              <w:pStyle w:val="TableText"/>
              <w:rPr>
                <w:b/>
              </w:rPr>
            </w:pPr>
            <w:r w:rsidRPr="00472685">
              <w:rPr>
                <w:b/>
              </w:rPr>
              <w:t>Indicator description</w:t>
            </w:r>
          </w:p>
        </w:tc>
        <w:tc>
          <w:tcPr>
            <w:tcW w:w="4961" w:type="dxa"/>
            <w:tcBorders>
              <w:top w:val="single" w:sz="4" w:space="0" w:color="C2D9BA"/>
              <w:bottom w:val="single" w:sz="4" w:space="0" w:color="C2D9BA"/>
              <w:right w:val="nil"/>
            </w:tcBorders>
          </w:tcPr>
          <w:p w14:paraId="1C928B63" w14:textId="77777777" w:rsidR="0079777D" w:rsidRPr="00D64F07" w:rsidRDefault="0079777D" w:rsidP="00472685">
            <w:pPr>
              <w:pStyle w:val="TableText"/>
            </w:pPr>
            <w:r w:rsidRPr="00A31D81">
              <w:t xml:space="preserve">Proportion of people with lung cancer who receive tests for molecular subtyping </w:t>
            </w:r>
            <w:r>
              <w:t>for which treatments are available in public system in New Zealand</w:t>
            </w:r>
            <w:r w:rsidR="00472685">
              <w:t>.</w:t>
            </w:r>
          </w:p>
        </w:tc>
      </w:tr>
      <w:tr w:rsidR="0079777D" w:rsidRPr="00C96CFB" w14:paraId="1AB2ED09"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0DD54CE" w14:textId="77777777" w:rsidR="0079777D" w:rsidRPr="00472685" w:rsidRDefault="0079777D" w:rsidP="00472685">
            <w:pPr>
              <w:pStyle w:val="TableText"/>
              <w:rPr>
                <w:b/>
              </w:rPr>
            </w:pPr>
            <w:r w:rsidRPr="00472685">
              <w:rPr>
                <w:b/>
              </w:rPr>
              <w:t>Rationale and evidence</w:t>
            </w:r>
          </w:p>
        </w:tc>
        <w:tc>
          <w:tcPr>
            <w:tcW w:w="4961" w:type="dxa"/>
            <w:tcBorders>
              <w:top w:val="single" w:sz="4" w:space="0" w:color="C2D9BA"/>
              <w:bottom w:val="single" w:sz="4" w:space="0" w:color="C2D9BA"/>
              <w:right w:val="nil"/>
            </w:tcBorders>
          </w:tcPr>
          <w:p w14:paraId="260B4DC3" w14:textId="77777777" w:rsidR="0079777D" w:rsidRPr="00A31D81" w:rsidRDefault="0079777D" w:rsidP="00472685">
            <w:pPr>
              <w:pStyle w:val="TableText"/>
              <w:rPr>
                <w:lang w:eastAsia="en-NZ"/>
              </w:rPr>
            </w:pPr>
            <w:r w:rsidRPr="00A31D81">
              <w:rPr>
                <w:lang w:eastAsia="en-NZ"/>
              </w:rPr>
              <w:t>For non-squamous NSCLC, which accounts for more than half of all lung cancer cases, routine testing for</w:t>
            </w:r>
            <w:r w:rsidRPr="00A31D81">
              <w:t xml:space="preserve"> molecular subtyping</w:t>
            </w:r>
            <w:r>
              <w:t xml:space="preserve"> (including</w:t>
            </w:r>
            <w:r w:rsidRPr="00A31D81">
              <w:rPr>
                <w:lang w:eastAsia="en-NZ"/>
              </w:rPr>
              <w:t xml:space="preserve"> EGFR mutations and ALK rearrangements</w:t>
            </w:r>
            <w:r>
              <w:rPr>
                <w:lang w:eastAsia="en-NZ"/>
              </w:rPr>
              <w:t>)</w:t>
            </w:r>
            <w:r w:rsidRPr="00A31D81">
              <w:rPr>
                <w:lang w:eastAsia="en-NZ"/>
              </w:rPr>
              <w:t xml:space="preserve"> is recommended</w:t>
            </w:r>
            <w:r>
              <w:rPr>
                <w:lang w:eastAsia="en-NZ"/>
              </w:rPr>
              <w:t xml:space="preserve"> to identify the most effective and targeted treatment (for example, tyrosine kinase inhibitors) (Rothschild et al 2015)</w:t>
            </w:r>
            <w:r w:rsidR="00472685">
              <w:rPr>
                <w:lang w:eastAsia="en-NZ"/>
              </w:rPr>
              <w:t>.</w:t>
            </w:r>
          </w:p>
        </w:tc>
      </w:tr>
      <w:tr w:rsidR="0079777D" w:rsidRPr="00C96CFB" w14:paraId="404A4311"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D3C38C7" w14:textId="77777777" w:rsidR="0079777D" w:rsidRPr="00472685" w:rsidRDefault="0079777D" w:rsidP="00472685">
            <w:pPr>
              <w:pStyle w:val="TableText"/>
              <w:rPr>
                <w:b/>
              </w:rPr>
            </w:pPr>
            <w:r w:rsidRPr="00472685">
              <w:rPr>
                <w:b/>
              </w:rPr>
              <w:t>Equity/Māori health gain</w:t>
            </w:r>
          </w:p>
        </w:tc>
        <w:tc>
          <w:tcPr>
            <w:tcW w:w="4961" w:type="dxa"/>
            <w:tcBorders>
              <w:top w:val="single" w:sz="4" w:space="0" w:color="C2D9BA"/>
              <w:bottom w:val="single" w:sz="4" w:space="0" w:color="C2D9BA"/>
              <w:right w:val="nil"/>
            </w:tcBorders>
          </w:tcPr>
          <w:p w14:paraId="6A5B0135" w14:textId="77777777" w:rsidR="0079777D" w:rsidRPr="00017E93" w:rsidRDefault="0079777D" w:rsidP="00472685">
            <w:pPr>
              <w:pStyle w:val="TableText"/>
            </w:pPr>
            <w:r>
              <w:t>EGFR mutation t</w:t>
            </w:r>
            <w:r w:rsidRPr="00A31D81">
              <w:t xml:space="preserve">esting uptake was consistently low in Māori patients over </w:t>
            </w:r>
            <w:r>
              <w:t>a study period between 2010 and 2015</w:t>
            </w:r>
            <w:r w:rsidR="00C27286">
              <w:rPr>
                <w:vertAlign w:val="superscript"/>
              </w:rPr>
              <w:t xml:space="preserve"> </w:t>
            </w:r>
            <w:r>
              <w:t xml:space="preserve">(Tin </w:t>
            </w:r>
            <w:proofErr w:type="spellStart"/>
            <w:r>
              <w:t>Tin</w:t>
            </w:r>
            <w:proofErr w:type="spellEnd"/>
            <w:r>
              <w:t xml:space="preserve"> et al 2018).</w:t>
            </w:r>
          </w:p>
        </w:tc>
      </w:tr>
      <w:tr w:rsidR="0079777D" w:rsidRPr="00C96CFB" w14:paraId="4096FA66" w14:textId="77777777" w:rsidTr="00472685">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BFBC3D4" w14:textId="77777777" w:rsidR="0079777D" w:rsidRPr="00472685" w:rsidRDefault="0079777D" w:rsidP="00472685">
            <w:pPr>
              <w:pStyle w:val="TableText"/>
              <w:rPr>
                <w:b/>
              </w:rPr>
            </w:pPr>
            <w:r w:rsidRPr="00472685">
              <w:rPr>
                <w:b/>
              </w:rPr>
              <w:t>Specifications</w:t>
            </w:r>
          </w:p>
        </w:tc>
        <w:tc>
          <w:tcPr>
            <w:tcW w:w="1559" w:type="dxa"/>
            <w:tcBorders>
              <w:top w:val="single" w:sz="4" w:space="0" w:color="FFFFFF" w:themeColor="background1"/>
              <w:bottom w:val="single" w:sz="4" w:space="0" w:color="FFFFFF" w:themeColor="background1"/>
            </w:tcBorders>
            <w:shd w:val="clear" w:color="auto" w:fill="DAE8D6"/>
          </w:tcPr>
          <w:p w14:paraId="0494A85C" w14:textId="77777777" w:rsidR="0079777D" w:rsidRPr="00472685" w:rsidRDefault="0079777D" w:rsidP="00472685">
            <w:pPr>
              <w:pStyle w:val="TableText"/>
              <w:rPr>
                <w:b/>
              </w:rPr>
            </w:pPr>
            <w:r w:rsidRPr="00472685">
              <w:rPr>
                <w:b/>
              </w:rPr>
              <w:t>Numerator</w:t>
            </w:r>
          </w:p>
        </w:tc>
        <w:tc>
          <w:tcPr>
            <w:tcW w:w="4961" w:type="dxa"/>
            <w:tcBorders>
              <w:top w:val="single" w:sz="4" w:space="0" w:color="C2D9BA"/>
              <w:bottom w:val="single" w:sz="4" w:space="0" w:color="C2D9BA"/>
              <w:right w:val="nil"/>
            </w:tcBorders>
          </w:tcPr>
          <w:p w14:paraId="560B8D24" w14:textId="77777777" w:rsidR="00C27286" w:rsidRDefault="0079777D" w:rsidP="00472685">
            <w:pPr>
              <w:pStyle w:val="TableText"/>
            </w:pPr>
            <w:r w:rsidRPr="00A31D81">
              <w:t xml:space="preserve">Number of people with non-squamous cell NSCLC </w:t>
            </w:r>
            <w:r>
              <w:t>who were tested for</w:t>
            </w:r>
            <w:r w:rsidR="00472685">
              <w:t>:</w:t>
            </w:r>
          </w:p>
          <w:p w14:paraId="14326F01" w14:textId="77777777" w:rsidR="0079777D" w:rsidRDefault="00472685" w:rsidP="00472685">
            <w:pPr>
              <w:pStyle w:val="TableText"/>
              <w:ind w:left="425" w:hanging="425"/>
            </w:pPr>
            <w:r>
              <w:t>a)</w:t>
            </w:r>
            <w:r>
              <w:tab/>
            </w:r>
            <w:r w:rsidR="0079777D">
              <w:t>EGFR mutations</w:t>
            </w:r>
          </w:p>
          <w:p w14:paraId="6DD9336E" w14:textId="77777777" w:rsidR="0079777D" w:rsidRPr="00D64F07" w:rsidRDefault="00472685" w:rsidP="00472685">
            <w:pPr>
              <w:pStyle w:val="TableText"/>
              <w:ind w:left="425" w:hanging="425"/>
            </w:pPr>
            <w:r>
              <w:t>b)</w:t>
            </w:r>
            <w:r>
              <w:tab/>
            </w:r>
            <w:r w:rsidR="0079777D">
              <w:t>ALK status</w:t>
            </w:r>
          </w:p>
        </w:tc>
      </w:tr>
      <w:tr w:rsidR="0079777D" w:rsidRPr="00C96CFB" w14:paraId="073FBBF7"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B10E335" w14:textId="77777777" w:rsidR="0079777D" w:rsidRPr="00472685" w:rsidRDefault="0079777D" w:rsidP="00472685">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51E96562" w14:textId="77777777" w:rsidR="0079777D" w:rsidRPr="00472685" w:rsidRDefault="0079777D" w:rsidP="00472685">
            <w:pPr>
              <w:pStyle w:val="TableText"/>
              <w:rPr>
                <w:b/>
              </w:rPr>
            </w:pPr>
            <w:r w:rsidRPr="00472685">
              <w:rPr>
                <w:b/>
              </w:rPr>
              <w:t>Denominator</w:t>
            </w:r>
          </w:p>
        </w:tc>
        <w:tc>
          <w:tcPr>
            <w:tcW w:w="4961" w:type="dxa"/>
            <w:tcBorders>
              <w:top w:val="single" w:sz="4" w:space="0" w:color="C2D9BA"/>
              <w:bottom w:val="single" w:sz="4" w:space="0" w:color="C2D9BA"/>
              <w:right w:val="nil"/>
            </w:tcBorders>
          </w:tcPr>
          <w:p w14:paraId="01E347A2" w14:textId="77777777" w:rsidR="0079777D" w:rsidRPr="00017E93" w:rsidRDefault="0079777D" w:rsidP="00472685">
            <w:pPr>
              <w:pStyle w:val="TableText"/>
            </w:pPr>
            <w:r w:rsidRPr="00A31D81">
              <w:t>All people with non-squamous cell NSCLC</w:t>
            </w:r>
          </w:p>
        </w:tc>
      </w:tr>
      <w:tr w:rsidR="0079777D" w:rsidRPr="00C96CFB" w14:paraId="5C689655"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331AA95B" w14:textId="77777777" w:rsidR="0079777D" w:rsidRPr="00472685" w:rsidRDefault="0079777D" w:rsidP="00472685">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20DFE27D" w14:textId="77777777" w:rsidR="0079777D" w:rsidRPr="00472685" w:rsidRDefault="0079777D" w:rsidP="00472685">
            <w:pPr>
              <w:pStyle w:val="TableText"/>
              <w:rPr>
                <w:b/>
              </w:rPr>
            </w:pPr>
            <w:r w:rsidRPr="00472685">
              <w:rPr>
                <w:b/>
              </w:rPr>
              <w:t>Exclusions</w:t>
            </w:r>
          </w:p>
        </w:tc>
        <w:tc>
          <w:tcPr>
            <w:tcW w:w="4961" w:type="dxa"/>
            <w:tcBorders>
              <w:top w:val="single" w:sz="4" w:space="0" w:color="C2D9BA"/>
              <w:bottom w:val="single" w:sz="4" w:space="0" w:color="C2D9BA"/>
              <w:right w:val="nil"/>
            </w:tcBorders>
          </w:tcPr>
          <w:p w14:paraId="4800A938" w14:textId="77777777" w:rsidR="0079777D" w:rsidRPr="00017E93" w:rsidRDefault="0079777D" w:rsidP="00472685">
            <w:pPr>
              <w:pStyle w:val="TableText"/>
            </w:pPr>
            <w:r w:rsidRPr="005B4177">
              <w:t>People diagnosed with lung cancer at death</w:t>
            </w:r>
          </w:p>
        </w:tc>
      </w:tr>
      <w:tr w:rsidR="0079777D" w:rsidRPr="00C96CFB" w14:paraId="6AAF33CC"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335C19E4" w14:textId="77777777" w:rsidR="0079777D" w:rsidRPr="00472685" w:rsidRDefault="0079777D" w:rsidP="00472685">
            <w:pPr>
              <w:pStyle w:val="TableText"/>
              <w:rPr>
                <w:b/>
              </w:rPr>
            </w:pPr>
            <w:r w:rsidRPr="00472685">
              <w:rPr>
                <w:b/>
              </w:rPr>
              <w:t>Data sources</w:t>
            </w:r>
          </w:p>
        </w:tc>
        <w:tc>
          <w:tcPr>
            <w:tcW w:w="4961" w:type="dxa"/>
            <w:tcBorders>
              <w:top w:val="single" w:sz="4" w:space="0" w:color="C2D9BA"/>
              <w:bottom w:val="single" w:sz="4" w:space="0" w:color="C2D9BA"/>
              <w:right w:val="nil"/>
            </w:tcBorders>
          </w:tcPr>
          <w:p w14:paraId="6F59FF97" w14:textId="77777777" w:rsidR="0079777D" w:rsidRPr="00017E93" w:rsidRDefault="0079777D" w:rsidP="00472685">
            <w:pPr>
              <w:pStyle w:val="TableText"/>
            </w:pPr>
            <w:r w:rsidRPr="00667F65">
              <w:t xml:space="preserve">NZCR, </w:t>
            </w:r>
            <w:r>
              <w:t>l</w:t>
            </w:r>
            <w:r w:rsidRPr="00A31D81">
              <w:t>aboratory data</w:t>
            </w:r>
          </w:p>
        </w:tc>
      </w:tr>
      <w:tr w:rsidR="0079777D" w:rsidRPr="00C96CFB" w14:paraId="35FF1FAD" w14:textId="77777777" w:rsidTr="00472685">
        <w:trPr>
          <w:cantSplit/>
        </w:trPr>
        <w:tc>
          <w:tcPr>
            <w:tcW w:w="3119" w:type="dxa"/>
            <w:gridSpan w:val="2"/>
            <w:tcBorders>
              <w:top w:val="single" w:sz="4" w:space="0" w:color="FFFFFF" w:themeColor="background1"/>
              <w:left w:val="nil"/>
              <w:bottom w:val="single" w:sz="4" w:space="0" w:color="C2D9BA"/>
            </w:tcBorders>
            <w:shd w:val="clear" w:color="auto" w:fill="C2D9BA"/>
          </w:tcPr>
          <w:p w14:paraId="5E630155" w14:textId="77777777" w:rsidR="0079777D" w:rsidRPr="00472685" w:rsidRDefault="0079777D" w:rsidP="00472685">
            <w:pPr>
              <w:pStyle w:val="TableText"/>
              <w:rPr>
                <w:b/>
              </w:rPr>
            </w:pPr>
            <w:r w:rsidRPr="00472685">
              <w:rPr>
                <w:b/>
              </w:rPr>
              <w:t>Notes</w:t>
            </w:r>
          </w:p>
        </w:tc>
        <w:tc>
          <w:tcPr>
            <w:tcW w:w="4961" w:type="dxa"/>
            <w:tcBorders>
              <w:top w:val="single" w:sz="4" w:space="0" w:color="C2D9BA"/>
              <w:bottom w:val="single" w:sz="4" w:space="0" w:color="C2D9BA"/>
              <w:right w:val="nil"/>
            </w:tcBorders>
          </w:tcPr>
          <w:p w14:paraId="17370D1F" w14:textId="77777777" w:rsidR="0079777D" w:rsidRPr="00D64F07" w:rsidRDefault="0079777D" w:rsidP="00472685">
            <w:pPr>
              <w:pStyle w:val="TableText"/>
            </w:pPr>
            <w:r>
              <w:t>National data is not available to calculate t</w:t>
            </w:r>
            <w:r w:rsidRPr="00B53322">
              <w:t xml:space="preserve">his </w:t>
            </w:r>
            <w:r>
              <w:t>indicator, and therefore the indicator can</w:t>
            </w:r>
            <w:r w:rsidRPr="00B53322">
              <w:t xml:space="preserve">not </w:t>
            </w:r>
            <w:r>
              <w:t xml:space="preserve">be </w:t>
            </w:r>
            <w:r w:rsidRPr="00B53322">
              <w:t xml:space="preserve">reported in </w:t>
            </w:r>
            <w:r>
              <w:t>2021</w:t>
            </w:r>
            <w:r w:rsidRPr="00B53322">
              <w:t>.</w:t>
            </w:r>
          </w:p>
        </w:tc>
      </w:tr>
    </w:tbl>
    <w:p w14:paraId="176EF948" w14:textId="77777777" w:rsidR="0079777D" w:rsidRDefault="0079777D" w:rsidP="00472685"/>
    <w:p w14:paraId="175DF2EF" w14:textId="77777777" w:rsidR="0079777D" w:rsidRPr="00C96CFB" w:rsidRDefault="0079777D" w:rsidP="00472685">
      <w:pPr>
        <w:pStyle w:val="Heading2"/>
        <w:keepNext w:val="0"/>
        <w:pageBreakBefore/>
        <w:spacing w:before="0"/>
      </w:pPr>
      <w:bookmarkStart w:id="85" w:name="_LCQI_7._Multidisciplinary"/>
      <w:bookmarkStart w:id="86" w:name="_Toc12461608"/>
      <w:bookmarkStart w:id="87" w:name="_Toc45525011"/>
      <w:bookmarkStart w:id="88" w:name="_Toc64389644"/>
      <w:bookmarkStart w:id="89" w:name="_Toc65492797"/>
      <w:bookmarkEnd w:id="85"/>
      <w:r>
        <w:lastRenderedPageBreak/>
        <w:t>LCQI 5. Multidisciplinary discussion</w:t>
      </w:r>
      <w:bookmarkEnd w:id="86"/>
      <w:bookmarkEnd w:id="87"/>
      <w:bookmarkEnd w:id="88"/>
      <w:bookmarkEnd w:id="89"/>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5148C993" w14:textId="77777777" w:rsidTr="00472685">
        <w:trPr>
          <w:cantSplit/>
        </w:trPr>
        <w:tc>
          <w:tcPr>
            <w:tcW w:w="3119" w:type="dxa"/>
            <w:gridSpan w:val="2"/>
            <w:tcBorders>
              <w:top w:val="single" w:sz="4" w:space="0" w:color="C2D9BA"/>
              <w:left w:val="nil"/>
              <w:bottom w:val="single" w:sz="4" w:space="0" w:color="FFFFFF" w:themeColor="background1"/>
            </w:tcBorders>
            <w:shd w:val="clear" w:color="auto" w:fill="C2D9BA"/>
          </w:tcPr>
          <w:p w14:paraId="0A3D8202" w14:textId="77777777" w:rsidR="0079777D" w:rsidRPr="00472685" w:rsidRDefault="0079777D" w:rsidP="00472685">
            <w:pPr>
              <w:pStyle w:val="TableText"/>
              <w:rPr>
                <w:b/>
              </w:rPr>
            </w:pPr>
            <w:r w:rsidRPr="00472685">
              <w:rPr>
                <w:b/>
              </w:rPr>
              <w:t>Indicator description</w:t>
            </w:r>
          </w:p>
        </w:tc>
        <w:tc>
          <w:tcPr>
            <w:tcW w:w="4961" w:type="dxa"/>
            <w:tcBorders>
              <w:top w:val="single" w:sz="4" w:space="0" w:color="C2D9BA"/>
              <w:bottom w:val="single" w:sz="4" w:space="0" w:color="C2D9BA"/>
              <w:right w:val="nil"/>
            </w:tcBorders>
            <w:shd w:val="clear" w:color="auto" w:fill="auto"/>
          </w:tcPr>
          <w:p w14:paraId="74B14FA1" w14:textId="77777777" w:rsidR="0079777D" w:rsidRPr="00D64F07" w:rsidRDefault="0079777D" w:rsidP="00472685">
            <w:pPr>
              <w:pStyle w:val="TableText"/>
            </w:pPr>
            <w:r w:rsidRPr="00183515">
              <w:t xml:space="preserve">Proportion of people with lung cancer registered or discussed at </w:t>
            </w:r>
            <w:r>
              <w:t xml:space="preserve">an </w:t>
            </w:r>
            <w:r w:rsidRPr="00183515">
              <w:t>MDM</w:t>
            </w:r>
          </w:p>
        </w:tc>
      </w:tr>
      <w:tr w:rsidR="0079777D" w:rsidRPr="00C96CFB" w14:paraId="0BBCF8FA"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7069F06E" w14:textId="77777777" w:rsidR="0079777D" w:rsidRPr="00472685" w:rsidRDefault="0079777D" w:rsidP="00472685">
            <w:pPr>
              <w:pStyle w:val="TableText"/>
              <w:rPr>
                <w:b/>
              </w:rPr>
            </w:pPr>
            <w:r w:rsidRPr="00472685">
              <w:rPr>
                <w:b/>
              </w:rPr>
              <w:t>Rationale and evidence</w:t>
            </w:r>
          </w:p>
        </w:tc>
        <w:tc>
          <w:tcPr>
            <w:tcW w:w="4961" w:type="dxa"/>
            <w:tcBorders>
              <w:top w:val="single" w:sz="4" w:space="0" w:color="C2D9BA"/>
              <w:bottom w:val="single" w:sz="4" w:space="0" w:color="C2D9BA"/>
              <w:right w:val="nil"/>
            </w:tcBorders>
            <w:shd w:val="clear" w:color="auto" w:fill="auto"/>
          </w:tcPr>
          <w:p w14:paraId="2B39989C" w14:textId="77777777" w:rsidR="00C27286" w:rsidRDefault="0079777D" w:rsidP="00472685">
            <w:pPr>
              <w:pStyle w:val="TableText"/>
              <w:rPr>
                <w:lang w:eastAsia="en-NZ"/>
              </w:rPr>
            </w:pPr>
            <w:r w:rsidRPr="00183515">
              <w:rPr>
                <w:lang w:eastAsia="en-NZ"/>
              </w:rPr>
              <w:t>International evidence shows that multidisciplinary care is a key aspect to providing best-practice treatment and care for people with cancer.</w:t>
            </w:r>
          </w:p>
          <w:p w14:paraId="5BA05AD5" w14:textId="77777777" w:rsidR="00C27286" w:rsidRDefault="0079777D" w:rsidP="00472685">
            <w:pPr>
              <w:pStyle w:val="TableText"/>
              <w:rPr>
                <w:lang w:eastAsia="en-NZ"/>
              </w:rPr>
            </w:pPr>
            <w:r w:rsidRPr="00183515">
              <w:rPr>
                <w:lang w:eastAsia="en-NZ"/>
              </w:rPr>
              <w:t>Cancer MDM</w:t>
            </w:r>
            <w:r>
              <w:rPr>
                <w:lang w:eastAsia="en-NZ"/>
              </w:rPr>
              <w:t>s</w:t>
            </w:r>
            <w:r w:rsidRPr="00183515">
              <w:rPr>
                <w:lang w:eastAsia="en-NZ"/>
              </w:rPr>
              <w:t xml:space="preserve"> </w:t>
            </w:r>
            <w:r>
              <w:rPr>
                <w:lang w:eastAsia="en-NZ"/>
              </w:rPr>
              <w:t>are</w:t>
            </w:r>
            <w:r w:rsidRPr="00183515">
              <w:rPr>
                <w:lang w:eastAsia="en-NZ"/>
              </w:rPr>
              <w:t xml:space="preserve"> part of th</w:t>
            </w:r>
            <w:r>
              <w:rPr>
                <w:lang w:eastAsia="en-NZ"/>
              </w:rPr>
              <w:t>is</w:t>
            </w:r>
            <w:r w:rsidRPr="00183515">
              <w:rPr>
                <w:lang w:eastAsia="en-NZ"/>
              </w:rPr>
              <w:t xml:space="preserve"> philosophy of care. Effective MDMs result in positive outcomes for people receiving the care</w:t>
            </w:r>
            <w:r>
              <w:rPr>
                <w:lang w:eastAsia="en-NZ"/>
              </w:rPr>
              <w:t xml:space="preserve"> (NHS Scotland 2017; NICE 2019). </w:t>
            </w:r>
            <w:r w:rsidRPr="00183515">
              <w:rPr>
                <w:lang w:eastAsia="en-NZ"/>
              </w:rPr>
              <w:t>Benefits</w:t>
            </w:r>
            <w:r>
              <w:rPr>
                <w:lang w:eastAsia="en-NZ"/>
              </w:rPr>
              <w:t xml:space="preserve"> of MDMs</w:t>
            </w:r>
            <w:r w:rsidRPr="00183515">
              <w:rPr>
                <w:lang w:eastAsia="en-NZ"/>
              </w:rPr>
              <w:t xml:space="preserve"> include</w:t>
            </w:r>
            <w:r>
              <w:rPr>
                <w:lang w:eastAsia="en-NZ"/>
              </w:rPr>
              <w:t>:</w:t>
            </w:r>
          </w:p>
          <w:p w14:paraId="31C98621" w14:textId="77777777" w:rsidR="00C27286" w:rsidRDefault="0079777D" w:rsidP="00472685">
            <w:pPr>
              <w:pStyle w:val="TableBullet"/>
              <w:rPr>
                <w:lang w:eastAsia="en-NZ"/>
              </w:rPr>
            </w:pPr>
            <w:r w:rsidRPr="00183515">
              <w:rPr>
                <w:lang w:eastAsia="en-NZ"/>
              </w:rPr>
              <w:t>improved treatment planning</w:t>
            </w:r>
          </w:p>
          <w:p w14:paraId="1B2B7748" w14:textId="77777777" w:rsidR="00C27286" w:rsidRDefault="0079777D" w:rsidP="00472685">
            <w:pPr>
              <w:pStyle w:val="TableBullet"/>
              <w:rPr>
                <w:lang w:eastAsia="en-NZ"/>
              </w:rPr>
            </w:pPr>
            <w:r w:rsidRPr="00183515">
              <w:rPr>
                <w:lang w:eastAsia="en-NZ"/>
              </w:rPr>
              <w:t>improved equity of patient outcomes</w:t>
            </w:r>
            <w:r>
              <w:rPr>
                <w:lang w:eastAsia="en-NZ"/>
              </w:rPr>
              <w:t xml:space="preserve"> and an </w:t>
            </w:r>
            <w:r w:rsidRPr="00183515">
              <w:rPr>
                <w:lang w:eastAsia="en-NZ"/>
              </w:rPr>
              <w:t>increase</w:t>
            </w:r>
            <w:r>
              <w:rPr>
                <w:lang w:eastAsia="en-NZ"/>
              </w:rPr>
              <w:t xml:space="preserve"> in</w:t>
            </w:r>
            <w:r w:rsidRPr="00183515">
              <w:rPr>
                <w:lang w:eastAsia="en-NZ"/>
              </w:rPr>
              <w:t xml:space="preserve"> their overall satisfaction with their care</w:t>
            </w:r>
          </w:p>
          <w:p w14:paraId="6D8BD015" w14:textId="77777777" w:rsidR="00C27286" w:rsidRDefault="0079777D" w:rsidP="00472685">
            <w:pPr>
              <w:pStyle w:val="TableBullet"/>
              <w:rPr>
                <w:lang w:eastAsia="en-NZ"/>
              </w:rPr>
            </w:pPr>
            <w:r w:rsidRPr="00183515">
              <w:rPr>
                <w:lang w:eastAsia="en-NZ"/>
              </w:rPr>
              <w:t xml:space="preserve">more people being offered the opportunity to </w:t>
            </w:r>
            <w:r>
              <w:rPr>
                <w:lang w:eastAsia="en-NZ"/>
              </w:rPr>
              <w:t>participate</w:t>
            </w:r>
            <w:r w:rsidRPr="00183515">
              <w:rPr>
                <w:lang w:eastAsia="en-NZ"/>
              </w:rPr>
              <w:t xml:space="preserve"> in relevant clinical trials</w:t>
            </w:r>
          </w:p>
          <w:p w14:paraId="27BAA80C" w14:textId="77777777" w:rsidR="00C27286" w:rsidRDefault="0079777D" w:rsidP="00472685">
            <w:pPr>
              <w:pStyle w:val="TableBullet"/>
              <w:rPr>
                <w:lang w:eastAsia="en-NZ"/>
              </w:rPr>
            </w:pPr>
            <w:r w:rsidRPr="00183515">
              <w:rPr>
                <w:lang w:eastAsia="en-NZ"/>
              </w:rPr>
              <w:t xml:space="preserve">improved continuity </w:t>
            </w:r>
            <w:r>
              <w:rPr>
                <w:lang w:eastAsia="en-NZ"/>
              </w:rPr>
              <w:t xml:space="preserve">and </w:t>
            </w:r>
            <w:r w:rsidRPr="00183515">
              <w:rPr>
                <w:lang w:eastAsia="en-NZ"/>
              </w:rPr>
              <w:t>coordination of care</w:t>
            </w:r>
            <w:r>
              <w:rPr>
                <w:lang w:eastAsia="en-NZ"/>
              </w:rPr>
              <w:t xml:space="preserve"> </w:t>
            </w:r>
            <w:r w:rsidRPr="00183515">
              <w:rPr>
                <w:lang w:eastAsia="en-NZ"/>
              </w:rPr>
              <w:t xml:space="preserve">services </w:t>
            </w:r>
            <w:r>
              <w:rPr>
                <w:lang w:eastAsia="en-NZ"/>
              </w:rPr>
              <w:t>to avoid</w:t>
            </w:r>
            <w:r w:rsidRPr="00183515">
              <w:rPr>
                <w:lang w:eastAsia="en-NZ"/>
              </w:rPr>
              <w:t xml:space="preserve"> duplication</w:t>
            </w:r>
          </w:p>
          <w:p w14:paraId="3ECD95EC" w14:textId="77777777" w:rsidR="00C27286" w:rsidRDefault="0079777D" w:rsidP="00472685">
            <w:pPr>
              <w:pStyle w:val="TableBullet"/>
              <w:rPr>
                <w:lang w:eastAsia="en-NZ"/>
              </w:rPr>
            </w:pPr>
            <w:r w:rsidRPr="00183515">
              <w:rPr>
                <w:lang w:eastAsia="en-NZ"/>
              </w:rPr>
              <w:t>improved communication between care providers</w:t>
            </w:r>
          </w:p>
          <w:p w14:paraId="6FFD5619" w14:textId="77777777" w:rsidR="00C27286" w:rsidRDefault="0079777D" w:rsidP="00472685">
            <w:pPr>
              <w:pStyle w:val="TableBullet"/>
              <w:rPr>
                <w:lang w:eastAsia="en-NZ"/>
              </w:rPr>
            </w:pPr>
            <w:r w:rsidRPr="00183515">
              <w:rPr>
                <w:lang w:eastAsia="en-NZ"/>
              </w:rPr>
              <w:t>more efficient use of time and resources.</w:t>
            </w:r>
          </w:p>
          <w:p w14:paraId="64DCF557" w14:textId="77777777" w:rsidR="0079777D" w:rsidRPr="00183515" w:rsidRDefault="0079777D" w:rsidP="00472685">
            <w:pPr>
              <w:pStyle w:val="TableText"/>
              <w:rPr>
                <w:lang w:eastAsia="en-NZ"/>
              </w:rPr>
            </w:pPr>
            <w:r w:rsidRPr="00183515">
              <w:rPr>
                <w:lang w:eastAsia="en-NZ"/>
              </w:rPr>
              <w:t xml:space="preserve">An experienced </w:t>
            </w:r>
            <w:r>
              <w:rPr>
                <w:lang w:eastAsia="en-NZ"/>
              </w:rPr>
              <w:t>MDT</w:t>
            </w:r>
            <w:r w:rsidRPr="00183515">
              <w:rPr>
                <w:lang w:eastAsia="en-NZ"/>
              </w:rPr>
              <w:t xml:space="preserve"> is of paramount importance in any complex multimodality treatment strategy decision, including the role of surgery</w:t>
            </w:r>
            <w:r w:rsidRPr="00D82AD4">
              <w:rPr>
                <w:lang w:eastAsia="en-NZ"/>
              </w:rPr>
              <w:t xml:space="preserve"> </w:t>
            </w:r>
            <w:r>
              <w:rPr>
                <w:lang w:eastAsia="en-NZ"/>
              </w:rPr>
              <w:t>(Postmus et al 2017).</w:t>
            </w:r>
          </w:p>
        </w:tc>
      </w:tr>
      <w:tr w:rsidR="0079777D" w:rsidRPr="00C96CFB" w14:paraId="4CFA9976"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BA857A6" w14:textId="77777777" w:rsidR="0079777D" w:rsidRPr="00472685" w:rsidRDefault="0079777D" w:rsidP="00472685">
            <w:pPr>
              <w:pStyle w:val="TableText"/>
              <w:rPr>
                <w:b/>
              </w:rPr>
            </w:pPr>
            <w:r w:rsidRPr="00472685">
              <w:rPr>
                <w:b/>
              </w:rPr>
              <w:t>Equity/Māori health gain</w:t>
            </w:r>
          </w:p>
        </w:tc>
        <w:tc>
          <w:tcPr>
            <w:tcW w:w="4961" w:type="dxa"/>
            <w:tcBorders>
              <w:top w:val="single" w:sz="4" w:space="0" w:color="C2D9BA"/>
              <w:bottom w:val="single" w:sz="4" w:space="0" w:color="C2D9BA"/>
              <w:right w:val="nil"/>
            </w:tcBorders>
            <w:shd w:val="clear" w:color="auto" w:fill="auto"/>
          </w:tcPr>
          <w:p w14:paraId="34376A6D" w14:textId="77777777" w:rsidR="0079777D" w:rsidRPr="00017E93" w:rsidRDefault="0079777D" w:rsidP="00472685">
            <w:pPr>
              <w:pStyle w:val="TableText"/>
            </w:pPr>
            <w:r>
              <w:t>Data not available</w:t>
            </w:r>
          </w:p>
        </w:tc>
      </w:tr>
      <w:tr w:rsidR="0079777D" w:rsidRPr="00C96CFB" w14:paraId="7356050E" w14:textId="77777777" w:rsidTr="00472685">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44DE10BE" w14:textId="77777777" w:rsidR="0079777D" w:rsidRPr="00472685" w:rsidRDefault="0079777D" w:rsidP="00472685">
            <w:pPr>
              <w:pStyle w:val="TableText"/>
              <w:rPr>
                <w:b/>
              </w:rPr>
            </w:pPr>
            <w:r w:rsidRPr="00472685">
              <w:rPr>
                <w:b/>
              </w:rPr>
              <w:t>Specifications</w:t>
            </w:r>
          </w:p>
        </w:tc>
        <w:tc>
          <w:tcPr>
            <w:tcW w:w="1559" w:type="dxa"/>
            <w:tcBorders>
              <w:top w:val="single" w:sz="4" w:space="0" w:color="FFFFFF" w:themeColor="background1"/>
              <w:bottom w:val="single" w:sz="4" w:space="0" w:color="FFFFFF" w:themeColor="background1"/>
            </w:tcBorders>
            <w:shd w:val="clear" w:color="auto" w:fill="DAE8D6"/>
          </w:tcPr>
          <w:p w14:paraId="163530CD" w14:textId="77777777" w:rsidR="0079777D" w:rsidRPr="00DD2A85" w:rsidRDefault="0079777D" w:rsidP="00472685">
            <w:pPr>
              <w:pStyle w:val="TableText"/>
            </w:pPr>
            <w:r>
              <w:t>Numerator</w:t>
            </w:r>
          </w:p>
        </w:tc>
        <w:tc>
          <w:tcPr>
            <w:tcW w:w="4961" w:type="dxa"/>
            <w:tcBorders>
              <w:top w:val="single" w:sz="4" w:space="0" w:color="C2D9BA"/>
              <w:bottom w:val="single" w:sz="4" w:space="0" w:color="C2D9BA"/>
              <w:right w:val="nil"/>
            </w:tcBorders>
            <w:shd w:val="clear" w:color="auto" w:fill="auto"/>
          </w:tcPr>
          <w:p w14:paraId="119DF1E8" w14:textId="77777777" w:rsidR="0079777D" w:rsidRPr="00D64F07" w:rsidRDefault="0079777D" w:rsidP="00472685">
            <w:pPr>
              <w:pStyle w:val="TableText"/>
            </w:pPr>
            <w:r w:rsidRPr="00183515">
              <w:t xml:space="preserve">Number of people with lung cancer registered or discussed at </w:t>
            </w:r>
            <w:r>
              <w:t xml:space="preserve">an </w:t>
            </w:r>
            <w:r w:rsidRPr="00183515">
              <w:t>MDM</w:t>
            </w:r>
          </w:p>
        </w:tc>
      </w:tr>
      <w:tr w:rsidR="0079777D" w:rsidRPr="00C96CFB" w14:paraId="05C8707E"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460CD7A2" w14:textId="77777777" w:rsidR="0079777D" w:rsidRPr="00DD2A85" w:rsidRDefault="0079777D" w:rsidP="00472685">
            <w:pPr>
              <w:pStyle w:val="TableText"/>
            </w:pPr>
          </w:p>
        </w:tc>
        <w:tc>
          <w:tcPr>
            <w:tcW w:w="1559" w:type="dxa"/>
            <w:tcBorders>
              <w:top w:val="single" w:sz="4" w:space="0" w:color="FFFFFF" w:themeColor="background1"/>
              <w:bottom w:val="single" w:sz="4" w:space="0" w:color="FFFFFF" w:themeColor="background1"/>
            </w:tcBorders>
            <w:shd w:val="clear" w:color="auto" w:fill="DAE8D6"/>
          </w:tcPr>
          <w:p w14:paraId="75B92AE7" w14:textId="77777777" w:rsidR="0079777D" w:rsidRPr="00DD2A85" w:rsidRDefault="0079777D" w:rsidP="00472685">
            <w:pPr>
              <w:pStyle w:val="TableText"/>
            </w:pPr>
            <w:r w:rsidRPr="00DD2A85">
              <w:t>Denominator</w:t>
            </w:r>
          </w:p>
        </w:tc>
        <w:tc>
          <w:tcPr>
            <w:tcW w:w="4961" w:type="dxa"/>
            <w:tcBorders>
              <w:top w:val="single" w:sz="4" w:space="0" w:color="C2D9BA"/>
              <w:bottom w:val="single" w:sz="4" w:space="0" w:color="C2D9BA"/>
              <w:right w:val="nil"/>
            </w:tcBorders>
            <w:shd w:val="clear" w:color="auto" w:fill="auto"/>
          </w:tcPr>
          <w:p w14:paraId="5BAFE3F1" w14:textId="77777777" w:rsidR="0079777D" w:rsidRPr="00017E93" w:rsidRDefault="0079777D" w:rsidP="00472685">
            <w:pPr>
              <w:pStyle w:val="TableText"/>
            </w:pPr>
            <w:r w:rsidRPr="00183515">
              <w:t>All people with lung cancer</w:t>
            </w:r>
          </w:p>
        </w:tc>
      </w:tr>
      <w:tr w:rsidR="0079777D" w:rsidRPr="00C96CFB" w14:paraId="157B188B" w14:textId="77777777" w:rsidTr="00472685">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5904060" w14:textId="77777777" w:rsidR="0079777D" w:rsidRPr="00DD2A85" w:rsidRDefault="0079777D" w:rsidP="00472685">
            <w:pPr>
              <w:pStyle w:val="TableText"/>
            </w:pPr>
          </w:p>
        </w:tc>
        <w:tc>
          <w:tcPr>
            <w:tcW w:w="1559" w:type="dxa"/>
            <w:tcBorders>
              <w:top w:val="single" w:sz="4" w:space="0" w:color="FFFFFF" w:themeColor="background1"/>
              <w:bottom w:val="single" w:sz="4" w:space="0" w:color="FFFFFF" w:themeColor="background1"/>
            </w:tcBorders>
            <w:shd w:val="clear" w:color="auto" w:fill="DAE8D6"/>
          </w:tcPr>
          <w:p w14:paraId="3A02A254" w14:textId="77777777" w:rsidR="0079777D" w:rsidRPr="00DD2A85" w:rsidRDefault="0079777D" w:rsidP="00472685">
            <w:pPr>
              <w:pStyle w:val="TableText"/>
            </w:pPr>
            <w:r w:rsidRPr="00DD2A85">
              <w:t>Exclusions</w:t>
            </w:r>
          </w:p>
        </w:tc>
        <w:tc>
          <w:tcPr>
            <w:tcW w:w="4961" w:type="dxa"/>
            <w:tcBorders>
              <w:top w:val="single" w:sz="4" w:space="0" w:color="C2D9BA"/>
              <w:bottom w:val="single" w:sz="4" w:space="0" w:color="C2D9BA"/>
              <w:right w:val="nil"/>
            </w:tcBorders>
            <w:shd w:val="clear" w:color="auto" w:fill="auto"/>
          </w:tcPr>
          <w:p w14:paraId="121A494F" w14:textId="77777777" w:rsidR="0079777D" w:rsidRPr="00017E93" w:rsidRDefault="0079777D" w:rsidP="00472685">
            <w:pPr>
              <w:pStyle w:val="TableText"/>
            </w:pPr>
            <w:r w:rsidRPr="005B4177">
              <w:t>People diagnosed with lung cancer at death</w:t>
            </w:r>
          </w:p>
        </w:tc>
      </w:tr>
      <w:tr w:rsidR="0079777D" w:rsidRPr="00C96CFB" w14:paraId="1FC9D8D4" w14:textId="77777777" w:rsidTr="00472685">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2E6952DB" w14:textId="77777777" w:rsidR="0079777D" w:rsidRPr="00472685" w:rsidRDefault="0079777D" w:rsidP="00472685">
            <w:pPr>
              <w:pStyle w:val="TableText"/>
              <w:rPr>
                <w:b/>
              </w:rPr>
            </w:pPr>
            <w:r w:rsidRPr="00472685">
              <w:rPr>
                <w:b/>
              </w:rPr>
              <w:t>Data sources</w:t>
            </w:r>
          </w:p>
        </w:tc>
        <w:tc>
          <w:tcPr>
            <w:tcW w:w="4961" w:type="dxa"/>
            <w:tcBorders>
              <w:top w:val="single" w:sz="4" w:space="0" w:color="C2D9BA"/>
              <w:bottom w:val="single" w:sz="4" w:space="0" w:color="C2D9BA"/>
              <w:right w:val="nil"/>
            </w:tcBorders>
            <w:shd w:val="clear" w:color="auto" w:fill="auto"/>
          </w:tcPr>
          <w:p w14:paraId="199C648B" w14:textId="77777777" w:rsidR="0079777D" w:rsidRPr="00017E93" w:rsidRDefault="0079777D" w:rsidP="00472685">
            <w:pPr>
              <w:pStyle w:val="TableText"/>
            </w:pPr>
            <w:r w:rsidRPr="00183515">
              <w:t>NZCR, MDM databases, National Patient Flow</w:t>
            </w:r>
            <w:r>
              <w:t xml:space="preserve"> data</w:t>
            </w:r>
          </w:p>
        </w:tc>
      </w:tr>
      <w:tr w:rsidR="0079777D" w:rsidRPr="00C96CFB" w14:paraId="18AEE6F3" w14:textId="77777777" w:rsidTr="00472685">
        <w:trPr>
          <w:cantSplit/>
        </w:trPr>
        <w:tc>
          <w:tcPr>
            <w:tcW w:w="3119" w:type="dxa"/>
            <w:gridSpan w:val="2"/>
            <w:tcBorders>
              <w:top w:val="single" w:sz="4" w:space="0" w:color="FFFFFF" w:themeColor="background1"/>
              <w:left w:val="nil"/>
              <w:bottom w:val="single" w:sz="4" w:space="0" w:color="C2D9BA"/>
            </w:tcBorders>
            <w:shd w:val="clear" w:color="auto" w:fill="C2D9BA"/>
          </w:tcPr>
          <w:p w14:paraId="1D8FF690" w14:textId="77777777" w:rsidR="0079777D" w:rsidRPr="00472685" w:rsidRDefault="0079777D" w:rsidP="00472685">
            <w:pPr>
              <w:pStyle w:val="TableText"/>
              <w:rPr>
                <w:b/>
              </w:rPr>
            </w:pPr>
            <w:r w:rsidRPr="00472685">
              <w:rPr>
                <w:b/>
              </w:rPr>
              <w:t>Notes</w:t>
            </w:r>
          </w:p>
        </w:tc>
        <w:tc>
          <w:tcPr>
            <w:tcW w:w="4961" w:type="dxa"/>
            <w:tcBorders>
              <w:top w:val="single" w:sz="4" w:space="0" w:color="C2D9BA"/>
              <w:bottom w:val="single" w:sz="4" w:space="0" w:color="C2D9BA"/>
              <w:right w:val="nil"/>
            </w:tcBorders>
            <w:shd w:val="clear" w:color="auto" w:fill="auto"/>
          </w:tcPr>
          <w:p w14:paraId="36F2B8F9" w14:textId="77777777" w:rsidR="0079777D" w:rsidRPr="00D64F07" w:rsidRDefault="0079777D" w:rsidP="00472685">
            <w:pPr>
              <w:pStyle w:val="TableText"/>
            </w:pPr>
            <w:r>
              <w:t>National data is not available to calculate t</w:t>
            </w:r>
            <w:r w:rsidRPr="00B53322">
              <w:t xml:space="preserve">his </w:t>
            </w:r>
            <w:r>
              <w:t>indicator, and therefore the indicator can</w:t>
            </w:r>
            <w:r w:rsidRPr="00B53322">
              <w:t xml:space="preserve">not </w:t>
            </w:r>
            <w:r>
              <w:t xml:space="preserve">be </w:t>
            </w:r>
            <w:r w:rsidRPr="00B53322">
              <w:t xml:space="preserve">reported in </w:t>
            </w:r>
            <w:r>
              <w:t>2021</w:t>
            </w:r>
            <w:r w:rsidRPr="00B53322">
              <w:t>.</w:t>
            </w:r>
            <w:r>
              <w:t xml:space="preserve"> This indicator </w:t>
            </w:r>
            <w:r w:rsidRPr="00183515">
              <w:t>will initially measure the number of people who were discussed at an MDM. Over time</w:t>
            </w:r>
            <w:r>
              <w:t>,</w:t>
            </w:r>
            <w:r w:rsidRPr="00183515">
              <w:t xml:space="preserve"> more criteria will be added </w:t>
            </w:r>
            <w:r>
              <w:t>(for example,</w:t>
            </w:r>
            <w:r w:rsidRPr="00183515">
              <w:t xml:space="preserve"> </w:t>
            </w:r>
            <w:r>
              <w:t xml:space="preserve">people </w:t>
            </w:r>
            <w:r w:rsidRPr="00183515">
              <w:t xml:space="preserve">with lung cancer </w:t>
            </w:r>
            <w:r>
              <w:t xml:space="preserve">who were </w:t>
            </w:r>
            <w:r w:rsidRPr="00183515">
              <w:t>discussed at an MDM prior to treatment</w:t>
            </w:r>
            <w:r>
              <w:t>)</w:t>
            </w:r>
            <w:r w:rsidRPr="00183515">
              <w:t>.</w:t>
            </w:r>
          </w:p>
        </w:tc>
      </w:tr>
    </w:tbl>
    <w:p w14:paraId="08DEBE7D" w14:textId="77777777" w:rsidR="0079777D" w:rsidRDefault="0079777D" w:rsidP="00472685"/>
    <w:p w14:paraId="643E7C74" w14:textId="77777777" w:rsidR="0079777D" w:rsidRPr="00C96CFB" w:rsidRDefault="0079777D" w:rsidP="00DC06FB">
      <w:pPr>
        <w:pStyle w:val="Heading2"/>
        <w:keepNext w:val="0"/>
        <w:pageBreakBefore/>
        <w:spacing w:before="0"/>
      </w:pPr>
      <w:bookmarkStart w:id="90" w:name="_LCQI_9._Psychosocial"/>
      <w:bookmarkStart w:id="91" w:name="_LCQI_10._Surgical"/>
      <w:bookmarkStart w:id="92" w:name="_Toc12461611"/>
      <w:bookmarkStart w:id="93" w:name="_Toc45525012"/>
      <w:bookmarkStart w:id="94" w:name="_Toc64389645"/>
      <w:bookmarkStart w:id="95" w:name="_Toc65492798"/>
      <w:bookmarkEnd w:id="90"/>
      <w:bookmarkEnd w:id="91"/>
      <w:r>
        <w:lastRenderedPageBreak/>
        <w:t xml:space="preserve">LCQI 6. </w:t>
      </w:r>
      <w:r w:rsidRPr="007C580F">
        <w:t xml:space="preserve">Surgical resection </w:t>
      </w:r>
      <w:r>
        <w:t xml:space="preserve">for </w:t>
      </w:r>
      <w:r w:rsidRPr="007C580F">
        <w:t>lung cancer</w:t>
      </w:r>
      <w:bookmarkEnd w:id="92"/>
      <w:bookmarkEnd w:id="93"/>
      <w:bookmarkEnd w:id="94"/>
      <w:bookmarkEnd w:id="95"/>
    </w:p>
    <w:tbl>
      <w:tblPr>
        <w:tblW w:w="0" w:type="auto"/>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02"/>
        <w:gridCol w:w="1617"/>
        <w:gridCol w:w="4961"/>
      </w:tblGrid>
      <w:tr w:rsidR="0079777D" w:rsidRPr="00C96CFB" w14:paraId="5EEB8083" w14:textId="77777777" w:rsidTr="00DC06FB">
        <w:trPr>
          <w:cantSplit/>
        </w:trPr>
        <w:tc>
          <w:tcPr>
            <w:tcW w:w="3119" w:type="dxa"/>
            <w:gridSpan w:val="2"/>
            <w:tcBorders>
              <w:top w:val="single" w:sz="4" w:space="0" w:color="C2D9BA"/>
              <w:left w:val="nil"/>
              <w:bottom w:val="single" w:sz="4" w:space="0" w:color="FFFFFF" w:themeColor="background1"/>
            </w:tcBorders>
            <w:shd w:val="clear" w:color="auto" w:fill="C2D9BA"/>
          </w:tcPr>
          <w:p w14:paraId="4C394D13" w14:textId="77777777" w:rsidR="0079777D" w:rsidRPr="00472685" w:rsidRDefault="0079777D" w:rsidP="00472685">
            <w:pPr>
              <w:pStyle w:val="TableText"/>
              <w:rPr>
                <w:b/>
              </w:rPr>
            </w:pPr>
            <w:r w:rsidRPr="00472685">
              <w:rPr>
                <w:b/>
              </w:rPr>
              <w:t>Indicator description</w:t>
            </w:r>
          </w:p>
        </w:tc>
        <w:tc>
          <w:tcPr>
            <w:tcW w:w="4961" w:type="dxa"/>
            <w:tcBorders>
              <w:top w:val="single" w:sz="4" w:space="0" w:color="C2D9BA"/>
              <w:bottom w:val="single" w:sz="4" w:space="0" w:color="C2D9BA"/>
              <w:right w:val="nil"/>
            </w:tcBorders>
            <w:shd w:val="clear" w:color="auto" w:fill="auto"/>
          </w:tcPr>
          <w:p w14:paraId="4D4EB110" w14:textId="77777777" w:rsidR="0079777D" w:rsidRPr="00FD34F5" w:rsidRDefault="0079777D" w:rsidP="00472685">
            <w:pPr>
              <w:pStyle w:val="TableText"/>
            </w:pPr>
            <w:r w:rsidRPr="00FD34F5">
              <w:t xml:space="preserve">Proportion of people with </w:t>
            </w:r>
            <w:r>
              <w:t>NSCLC</w:t>
            </w:r>
            <w:r w:rsidRPr="00FD34F5">
              <w:t xml:space="preserve"> receiving surgical resection with curative intent, by stage and ECOG performance status</w:t>
            </w:r>
          </w:p>
        </w:tc>
      </w:tr>
      <w:tr w:rsidR="0079777D" w:rsidRPr="00C96CFB" w14:paraId="42D10A43"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BAE094B" w14:textId="77777777" w:rsidR="0079777D" w:rsidRPr="00472685" w:rsidRDefault="0079777D" w:rsidP="00472685">
            <w:pPr>
              <w:pStyle w:val="TableText"/>
              <w:rPr>
                <w:b/>
                <w:highlight w:val="yellow"/>
              </w:rPr>
            </w:pPr>
            <w:r w:rsidRPr="00472685">
              <w:rPr>
                <w:b/>
              </w:rPr>
              <w:t>Rationale and evidence</w:t>
            </w:r>
          </w:p>
        </w:tc>
        <w:tc>
          <w:tcPr>
            <w:tcW w:w="4961" w:type="dxa"/>
            <w:tcBorders>
              <w:top w:val="single" w:sz="4" w:space="0" w:color="C2D9BA"/>
              <w:bottom w:val="single" w:sz="4" w:space="0" w:color="C2D9BA"/>
              <w:right w:val="nil"/>
            </w:tcBorders>
            <w:shd w:val="clear" w:color="auto" w:fill="auto"/>
          </w:tcPr>
          <w:p w14:paraId="2EA744B5" w14:textId="77777777" w:rsidR="0079777D" w:rsidRDefault="0079777D" w:rsidP="00472685">
            <w:pPr>
              <w:pStyle w:val="TableText"/>
              <w:rPr>
                <w:lang w:eastAsia="en-NZ"/>
              </w:rPr>
            </w:pPr>
            <w:r w:rsidRPr="003A2CEA">
              <w:rPr>
                <w:lang w:eastAsia="en-NZ"/>
              </w:rPr>
              <w:t xml:space="preserve">Surgical resection is recommended for early stage </w:t>
            </w:r>
            <w:r>
              <w:rPr>
                <w:lang w:eastAsia="en-NZ"/>
              </w:rPr>
              <w:t>NSCLC</w:t>
            </w:r>
            <w:r w:rsidRPr="003A2CEA">
              <w:rPr>
                <w:lang w:eastAsia="en-NZ"/>
              </w:rPr>
              <w:t>, as this gives the best results of any form of treatment</w:t>
            </w:r>
            <w:r>
              <w:rPr>
                <w:vertAlign w:val="superscript"/>
                <w:lang w:eastAsia="en-NZ"/>
              </w:rPr>
              <w:t xml:space="preserve"> </w:t>
            </w:r>
            <w:r>
              <w:rPr>
                <w:lang w:eastAsia="en-NZ"/>
              </w:rPr>
              <w:t>(</w:t>
            </w:r>
            <w:r w:rsidRPr="00B919AE">
              <w:rPr>
                <w:lang w:eastAsia="en-NZ"/>
              </w:rPr>
              <w:t>NHS Scotland 2017; Belgian Health Care Knowledge Centre 2016; Stirling et al 2014</w:t>
            </w:r>
            <w:r>
              <w:rPr>
                <w:lang w:eastAsia="en-NZ"/>
              </w:rPr>
              <w:t>).</w:t>
            </w:r>
          </w:p>
          <w:p w14:paraId="6203B203" w14:textId="77777777" w:rsidR="0079777D" w:rsidRPr="001A5142" w:rsidRDefault="0079777D" w:rsidP="00472685">
            <w:pPr>
              <w:pStyle w:val="TableText"/>
              <w:rPr>
                <w:rFonts w:cs="Segoe UI"/>
              </w:rPr>
            </w:pPr>
            <w:r w:rsidRPr="003A2CEA">
              <w:rPr>
                <w:lang w:eastAsia="en-NZ"/>
              </w:rPr>
              <w:t xml:space="preserve">For people with a non-centrally located </w:t>
            </w:r>
            <w:proofErr w:type="spellStart"/>
            <w:r w:rsidRPr="003A2CEA">
              <w:rPr>
                <w:lang w:eastAsia="en-NZ"/>
              </w:rPr>
              <w:t>resectable</w:t>
            </w:r>
            <w:proofErr w:type="spellEnd"/>
            <w:r w:rsidRPr="003A2CEA">
              <w:rPr>
                <w:lang w:eastAsia="en-NZ"/>
              </w:rPr>
              <w:t xml:space="preserve"> tumour and absence of nodal metastasis on both CT and PET images, surgical resection is recommended </w:t>
            </w:r>
            <w:r>
              <w:rPr>
                <w:lang w:eastAsia="en-NZ"/>
              </w:rPr>
              <w:t>(Postmus et al 2017).</w:t>
            </w:r>
          </w:p>
        </w:tc>
      </w:tr>
      <w:tr w:rsidR="0079777D" w:rsidRPr="00C96CFB" w14:paraId="663ED28F"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88378C4" w14:textId="77777777" w:rsidR="0079777D" w:rsidRPr="00472685" w:rsidRDefault="0079777D" w:rsidP="00472685">
            <w:pPr>
              <w:pStyle w:val="TableText"/>
              <w:rPr>
                <w:b/>
              </w:rPr>
            </w:pPr>
            <w:r w:rsidRPr="00472685">
              <w:rPr>
                <w:b/>
              </w:rPr>
              <w:t>Equity/Māori health gain</w:t>
            </w:r>
          </w:p>
        </w:tc>
        <w:tc>
          <w:tcPr>
            <w:tcW w:w="4961" w:type="dxa"/>
            <w:tcBorders>
              <w:top w:val="single" w:sz="4" w:space="0" w:color="C2D9BA"/>
              <w:bottom w:val="single" w:sz="4" w:space="0" w:color="C2D9BA"/>
              <w:right w:val="nil"/>
            </w:tcBorders>
            <w:shd w:val="clear" w:color="auto" w:fill="auto"/>
          </w:tcPr>
          <w:p w14:paraId="16BCDB89" w14:textId="77777777" w:rsidR="0079777D" w:rsidRPr="00C940AF" w:rsidRDefault="0079777D" w:rsidP="00472685">
            <w:pPr>
              <w:pStyle w:val="TableText"/>
            </w:pPr>
            <w:r w:rsidRPr="003A2CEA">
              <w:t xml:space="preserve">Māori were four times less </w:t>
            </w:r>
            <w:r w:rsidRPr="00C940AF">
              <w:t>likely to receive curative rather than palliative</w:t>
            </w:r>
            <w:r w:rsidRPr="003A2CEA">
              <w:t xml:space="preserve"> anti</w:t>
            </w:r>
            <w:r>
              <w:t>-</w:t>
            </w:r>
            <w:r w:rsidRPr="003A2CEA">
              <w:t xml:space="preserve">cancer treatment for non-metastatic disease compared with Europeans, even after controlling for age, gender, </w:t>
            </w:r>
            <w:r>
              <w:t>social deprivation</w:t>
            </w:r>
            <w:r w:rsidRPr="003A2CEA">
              <w:t xml:space="preserve">, </w:t>
            </w:r>
            <w:r>
              <w:t>comorbidity</w:t>
            </w:r>
            <w:r w:rsidRPr="003A2CEA">
              <w:t>, tumour type, stage and the patient declining management</w:t>
            </w:r>
            <w:r w:rsidRPr="00C218FB">
              <w:rPr>
                <w:vertAlign w:val="superscript"/>
              </w:rPr>
              <w:t>.</w:t>
            </w:r>
            <w:r>
              <w:t>(Stevens et al 2008).</w:t>
            </w:r>
          </w:p>
        </w:tc>
      </w:tr>
      <w:tr w:rsidR="00472685" w:rsidRPr="00C96CFB" w14:paraId="0C142718" w14:textId="77777777" w:rsidTr="00DC06FB">
        <w:trPr>
          <w:cantSplit/>
        </w:trPr>
        <w:tc>
          <w:tcPr>
            <w:tcW w:w="1502" w:type="dxa"/>
            <w:vMerge w:val="restart"/>
            <w:tcBorders>
              <w:top w:val="single" w:sz="4" w:space="0" w:color="FFFFFF" w:themeColor="background1"/>
              <w:left w:val="nil"/>
            </w:tcBorders>
            <w:shd w:val="clear" w:color="auto" w:fill="C2D9BA"/>
          </w:tcPr>
          <w:p w14:paraId="1320B635" w14:textId="77777777" w:rsidR="00472685" w:rsidRPr="00472685" w:rsidRDefault="00472685" w:rsidP="00472685">
            <w:pPr>
              <w:pStyle w:val="TableText"/>
              <w:rPr>
                <w:b/>
              </w:rPr>
            </w:pPr>
            <w:r w:rsidRPr="00472685">
              <w:rPr>
                <w:b/>
              </w:rPr>
              <w:t>Specifications</w:t>
            </w:r>
          </w:p>
        </w:tc>
        <w:tc>
          <w:tcPr>
            <w:tcW w:w="1617" w:type="dxa"/>
            <w:tcBorders>
              <w:top w:val="single" w:sz="4" w:space="0" w:color="FFFFFF" w:themeColor="background1"/>
              <w:left w:val="nil"/>
              <w:bottom w:val="single" w:sz="4" w:space="0" w:color="FFFFFF" w:themeColor="background1"/>
            </w:tcBorders>
            <w:shd w:val="clear" w:color="auto" w:fill="DAE8D6"/>
          </w:tcPr>
          <w:p w14:paraId="68FAC533" w14:textId="77777777" w:rsidR="00472685" w:rsidRPr="00472685" w:rsidRDefault="00472685" w:rsidP="00472685">
            <w:pPr>
              <w:pStyle w:val="TableText"/>
            </w:pPr>
            <w:r w:rsidRPr="00472685">
              <w:t>Numerator</w:t>
            </w:r>
          </w:p>
        </w:tc>
        <w:tc>
          <w:tcPr>
            <w:tcW w:w="4961" w:type="dxa"/>
            <w:tcBorders>
              <w:top w:val="single" w:sz="4" w:space="0" w:color="C2D9BA"/>
              <w:bottom w:val="single" w:sz="4" w:space="0" w:color="C2D9BA"/>
              <w:right w:val="nil"/>
            </w:tcBorders>
            <w:shd w:val="clear" w:color="auto" w:fill="auto"/>
          </w:tcPr>
          <w:p w14:paraId="776C2D56" w14:textId="77777777" w:rsidR="00472685" w:rsidRPr="003A2CEA" w:rsidRDefault="00472685" w:rsidP="00472685">
            <w:pPr>
              <w:pStyle w:val="TableText"/>
            </w:pPr>
            <w:r w:rsidRPr="007C580F">
              <w:t xml:space="preserve">Number of people with </w:t>
            </w:r>
            <w:r>
              <w:t>NSCLC</w:t>
            </w:r>
            <w:r w:rsidRPr="007C580F">
              <w:t xml:space="preserve"> who receive surgical resection with curative intent</w:t>
            </w:r>
          </w:p>
        </w:tc>
      </w:tr>
      <w:tr w:rsidR="00472685" w:rsidRPr="00C96CFB" w14:paraId="3DFA21C0" w14:textId="77777777" w:rsidTr="00DC06FB">
        <w:trPr>
          <w:cantSplit/>
        </w:trPr>
        <w:tc>
          <w:tcPr>
            <w:tcW w:w="1502" w:type="dxa"/>
            <w:vMerge/>
            <w:tcBorders>
              <w:left w:val="nil"/>
            </w:tcBorders>
            <w:shd w:val="clear" w:color="auto" w:fill="C2D9BA"/>
          </w:tcPr>
          <w:p w14:paraId="7C2C7817" w14:textId="77777777" w:rsidR="00472685" w:rsidRPr="00472685" w:rsidRDefault="00472685" w:rsidP="00472685">
            <w:pPr>
              <w:pStyle w:val="TableText"/>
              <w:rPr>
                <w:b/>
              </w:rPr>
            </w:pPr>
          </w:p>
        </w:tc>
        <w:tc>
          <w:tcPr>
            <w:tcW w:w="1617" w:type="dxa"/>
            <w:tcBorders>
              <w:top w:val="single" w:sz="4" w:space="0" w:color="FFFFFF" w:themeColor="background1"/>
              <w:left w:val="nil"/>
              <w:bottom w:val="single" w:sz="4" w:space="0" w:color="FFFFFF" w:themeColor="background1"/>
            </w:tcBorders>
            <w:shd w:val="clear" w:color="auto" w:fill="DAE8D6"/>
          </w:tcPr>
          <w:p w14:paraId="51080949" w14:textId="77777777" w:rsidR="00472685" w:rsidRPr="00472685" w:rsidRDefault="00472685" w:rsidP="00472685">
            <w:pPr>
              <w:pStyle w:val="TableText"/>
            </w:pPr>
            <w:r w:rsidRPr="00472685">
              <w:t>Denominator</w:t>
            </w:r>
          </w:p>
        </w:tc>
        <w:tc>
          <w:tcPr>
            <w:tcW w:w="4961" w:type="dxa"/>
            <w:tcBorders>
              <w:top w:val="single" w:sz="4" w:space="0" w:color="C2D9BA"/>
              <w:bottom w:val="single" w:sz="4" w:space="0" w:color="C2D9BA"/>
              <w:right w:val="nil"/>
            </w:tcBorders>
            <w:shd w:val="clear" w:color="auto" w:fill="auto"/>
          </w:tcPr>
          <w:p w14:paraId="3C5903F8" w14:textId="77777777" w:rsidR="00472685" w:rsidRPr="003A2CEA" w:rsidRDefault="00472685" w:rsidP="00472685">
            <w:pPr>
              <w:pStyle w:val="TableText"/>
            </w:pPr>
            <w:r w:rsidRPr="00667F65">
              <w:t xml:space="preserve">All people with </w:t>
            </w:r>
            <w:r>
              <w:t>NSCLC</w:t>
            </w:r>
          </w:p>
        </w:tc>
      </w:tr>
      <w:tr w:rsidR="00472685" w:rsidRPr="00C96CFB" w14:paraId="72E70365" w14:textId="77777777" w:rsidTr="00DC06FB">
        <w:trPr>
          <w:cantSplit/>
        </w:trPr>
        <w:tc>
          <w:tcPr>
            <w:tcW w:w="1502" w:type="dxa"/>
            <w:vMerge/>
            <w:tcBorders>
              <w:left w:val="nil"/>
              <w:bottom w:val="single" w:sz="4" w:space="0" w:color="FFFFFF" w:themeColor="background1"/>
            </w:tcBorders>
            <w:shd w:val="clear" w:color="auto" w:fill="C2D9BA"/>
          </w:tcPr>
          <w:p w14:paraId="3FEDA8BA" w14:textId="77777777" w:rsidR="00472685" w:rsidRPr="00472685" w:rsidRDefault="00472685" w:rsidP="00472685">
            <w:pPr>
              <w:pStyle w:val="TableText"/>
              <w:rPr>
                <w:b/>
              </w:rPr>
            </w:pPr>
          </w:p>
        </w:tc>
        <w:tc>
          <w:tcPr>
            <w:tcW w:w="1617" w:type="dxa"/>
            <w:tcBorders>
              <w:top w:val="single" w:sz="4" w:space="0" w:color="FFFFFF" w:themeColor="background1"/>
              <w:left w:val="nil"/>
              <w:bottom w:val="single" w:sz="4" w:space="0" w:color="FFFFFF" w:themeColor="background1"/>
            </w:tcBorders>
            <w:shd w:val="clear" w:color="auto" w:fill="DAE8D6"/>
          </w:tcPr>
          <w:p w14:paraId="1B6EC994" w14:textId="77777777" w:rsidR="00472685" w:rsidRPr="00472685" w:rsidRDefault="00472685" w:rsidP="00472685">
            <w:pPr>
              <w:pStyle w:val="TableText"/>
            </w:pPr>
            <w:r w:rsidRPr="00472685">
              <w:t>Exclusions</w:t>
            </w:r>
          </w:p>
        </w:tc>
        <w:tc>
          <w:tcPr>
            <w:tcW w:w="4961" w:type="dxa"/>
            <w:tcBorders>
              <w:top w:val="single" w:sz="4" w:space="0" w:color="C2D9BA"/>
              <w:bottom w:val="single" w:sz="4" w:space="0" w:color="C2D9BA"/>
              <w:right w:val="nil"/>
            </w:tcBorders>
            <w:shd w:val="clear" w:color="auto" w:fill="auto"/>
          </w:tcPr>
          <w:p w14:paraId="0437FCB9" w14:textId="77777777" w:rsidR="00472685" w:rsidRPr="003A2CEA" w:rsidRDefault="00472685" w:rsidP="00472685">
            <w:pPr>
              <w:pStyle w:val="TableText"/>
            </w:pPr>
            <w:r w:rsidRPr="005B4177">
              <w:t>People diagnosed with lung cancer at death</w:t>
            </w:r>
          </w:p>
        </w:tc>
      </w:tr>
      <w:tr w:rsidR="0079777D" w:rsidRPr="00C96CFB" w14:paraId="0AD97BE3"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237A30C1" w14:textId="77777777" w:rsidR="0079777D" w:rsidRPr="00472685" w:rsidRDefault="0079777D" w:rsidP="00472685">
            <w:pPr>
              <w:pStyle w:val="TableText"/>
              <w:rPr>
                <w:b/>
              </w:rPr>
            </w:pPr>
            <w:r w:rsidRPr="00472685">
              <w:rPr>
                <w:b/>
              </w:rPr>
              <w:t>Data sources</w:t>
            </w:r>
          </w:p>
        </w:tc>
        <w:tc>
          <w:tcPr>
            <w:tcW w:w="4961" w:type="dxa"/>
            <w:tcBorders>
              <w:top w:val="single" w:sz="4" w:space="0" w:color="C2D9BA"/>
              <w:bottom w:val="single" w:sz="4" w:space="0" w:color="C2D9BA"/>
              <w:right w:val="nil"/>
            </w:tcBorders>
            <w:shd w:val="clear" w:color="auto" w:fill="auto"/>
          </w:tcPr>
          <w:p w14:paraId="21AD27B8" w14:textId="77777777" w:rsidR="0079777D" w:rsidRPr="00017E93" w:rsidRDefault="0079777D" w:rsidP="00472685">
            <w:pPr>
              <w:pStyle w:val="TableText"/>
            </w:pPr>
            <w:r>
              <w:t>NZCR</w:t>
            </w:r>
            <w:r w:rsidRPr="004672C4">
              <w:t xml:space="preserve">, </w:t>
            </w:r>
            <w:r>
              <w:t>NMDS</w:t>
            </w:r>
          </w:p>
        </w:tc>
      </w:tr>
      <w:tr w:rsidR="0079777D" w:rsidRPr="00C96CFB" w14:paraId="7C92AECA" w14:textId="77777777" w:rsidTr="00DC06FB">
        <w:trPr>
          <w:cantSplit/>
        </w:trPr>
        <w:tc>
          <w:tcPr>
            <w:tcW w:w="3119" w:type="dxa"/>
            <w:gridSpan w:val="2"/>
            <w:tcBorders>
              <w:top w:val="single" w:sz="4" w:space="0" w:color="FFFFFF" w:themeColor="background1"/>
              <w:left w:val="nil"/>
              <w:bottom w:val="single" w:sz="4" w:space="0" w:color="C2D9BA"/>
            </w:tcBorders>
            <w:shd w:val="clear" w:color="auto" w:fill="C2D9BA"/>
          </w:tcPr>
          <w:p w14:paraId="5472763A" w14:textId="77777777" w:rsidR="0079777D" w:rsidRPr="00472685" w:rsidRDefault="0079777D" w:rsidP="00472685">
            <w:pPr>
              <w:pStyle w:val="TableText"/>
              <w:rPr>
                <w:b/>
              </w:rPr>
            </w:pPr>
            <w:r w:rsidRPr="00472685">
              <w:rPr>
                <w:b/>
              </w:rPr>
              <w:t>Notes</w:t>
            </w:r>
          </w:p>
        </w:tc>
        <w:tc>
          <w:tcPr>
            <w:tcW w:w="4961" w:type="dxa"/>
            <w:tcBorders>
              <w:top w:val="single" w:sz="4" w:space="0" w:color="C2D9BA"/>
              <w:bottom w:val="single" w:sz="4" w:space="0" w:color="C2D9BA"/>
              <w:right w:val="nil"/>
            </w:tcBorders>
            <w:shd w:val="clear" w:color="auto" w:fill="auto"/>
          </w:tcPr>
          <w:p w14:paraId="462E62D7" w14:textId="77777777" w:rsidR="0079777D" w:rsidRPr="00667F65" w:rsidRDefault="0079777D" w:rsidP="00472685">
            <w:pPr>
              <w:pStyle w:val="TableText"/>
            </w:pPr>
            <w:r>
              <w:t xml:space="preserve">This indicator can be reported in 2021 </w:t>
            </w:r>
            <w:r w:rsidRPr="007C580F">
              <w:t>(without stage, ECOG</w:t>
            </w:r>
            <w:r>
              <w:t xml:space="preserve"> performance status</w:t>
            </w:r>
            <w:r w:rsidRPr="007C580F">
              <w:t>)</w:t>
            </w:r>
            <w:r>
              <w:t>.</w:t>
            </w:r>
          </w:p>
        </w:tc>
      </w:tr>
    </w:tbl>
    <w:p w14:paraId="22486FAC" w14:textId="77777777" w:rsidR="0079777D" w:rsidRDefault="0079777D" w:rsidP="00DC06FB"/>
    <w:p w14:paraId="4FF0EFBA" w14:textId="77777777" w:rsidR="0079777D" w:rsidRPr="00C96CFB" w:rsidRDefault="0079777D" w:rsidP="00DC06FB">
      <w:pPr>
        <w:pStyle w:val="Heading2"/>
        <w:keepNext w:val="0"/>
        <w:pageBreakBefore/>
        <w:spacing w:before="0"/>
      </w:pPr>
      <w:bookmarkStart w:id="96" w:name="_Time_from_first"/>
      <w:bookmarkStart w:id="97" w:name="_LCQI_11._Systemic"/>
      <w:bookmarkStart w:id="98" w:name="_Toc12461612"/>
      <w:bookmarkStart w:id="99" w:name="_Toc45525013"/>
      <w:bookmarkStart w:id="100" w:name="_Toc64389646"/>
      <w:bookmarkStart w:id="101" w:name="_Toc65492799"/>
      <w:bookmarkEnd w:id="96"/>
      <w:bookmarkEnd w:id="97"/>
      <w:r>
        <w:lastRenderedPageBreak/>
        <w:t xml:space="preserve">LCQI 7. </w:t>
      </w:r>
      <w:r w:rsidRPr="001B6ECE">
        <w:t xml:space="preserve">Systemic </w:t>
      </w:r>
      <w:r>
        <w:t>anti-cancer therapy for lung cancer</w:t>
      </w:r>
      <w:bookmarkEnd w:id="98"/>
      <w:bookmarkEnd w:id="99"/>
      <w:bookmarkEnd w:id="100"/>
      <w:bookmarkEnd w:id="101"/>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73A8F8BF"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9298F08" w14:textId="77777777" w:rsidR="0079777D" w:rsidRPr="00DC06FB" w:rsidRDefault="0079777D" w:rsidP="00DC06FB">
            <w:pPr>
              <w:pStyle w:val="TableText"/>
              <w:rPr>
                <w:b/>
              </w:rPr>
            </w:pPr>
            <w:r w:rsidRPr="00DC06FB">
              <w:rPr>
                <w:b/>
              </w:rPr>
              <w:t>Indicator description</w:t>
            </w:r>
          </w:p>
        </w:tc>
        <w:tc>
          <w:tcPr>
            <w:tcW w:w="4961" w:type="dxa"/>
            <w:tcBorders>
              <w:top w:val="single" w:sz="4" w:space="0" w:color="C2D9BA"/>
              <w:bottom w:val="single" w:sz="4" w:space="0" w:color="C2D9BA"/>
              <w:right w:val="nil"/>
            </w:tcBorders>
            <w:shd w:val="clear" w:color="auto" w:fill="auto"/>
          </w:tcPr>
          <w:p w14:paraId="7A610549" w14:textId="77777777" w:rsidR="0079777D" w:rsidRDefault="0079777D" w:rsidP="00DC06FB">
            <w:pPr>
              <w:pStyle w:val="TableText"/>
            </w:pPr>
            <w:r>
              <w:t>(</w:t>
            </w:r>
            <w:proofErr w:type="spellStart"/>
            <w:r>
              <w:t>i</w:t>
            </w:r>
            <w:proofErr w:type="spellEnd"/>
            <w:r>
              <w:t xml:space="preserve">) </w:t>
            </w:r>
            <w:r w:rsidRPr="004672C4">
              <w:t xml:space="preserve">Proportion of people with </w:t>
            </w:r>
            <w:r>
              <w:t>NSCLC</w:t>
            </w:r>
            <w:r w:rsidRPr="004672C4">
              <w:t xml:space="preserve"> receiving </w:t>
            </w:r>
            <w:r>
              <w:t>SACT</w:t>
            </w:r>
            <w:r w:rsidRPr="004672C4">
              <w:t>, by stage and ECOG performance status</w:t>
            </w:r>
          </w:p>
          <w:p w14:paraId="7714CA7C" w14:textId="77777777" w:rsidR="0079777D" w:rsidRPr="00D64F07" w:rsidRDefault="0079777D" w:rsidP="00DC06FB">
            <w:pPr>
              <w:pStyle w:val="TableText"/>
            </w:pPr>
            <w:r>
              <w:t xml:space="preserve">(ii) </w:t>
            </w:r>
            <w:r w:rsidRPr="00383268">
              <w:t xml:space="preserve">Proportion of people with </w:t>
            </w:r>
            <w:r>
              <w:t>SCLC</w:t>
            </w:r>
            <w:r w:rsidRPr="00383268">
              <w:t xml:space="preserve"> receiving </w:t>
            </w:r>
            <w:r>
              <w:t>SACT</w:t>
            </w:r>
            <w:r w:rsidRPr="00383268">
              <w:t>, by stage and ECOG performance status</w:t>
            </w:r>
          </w:p>
        </w:tc>
      </w:tr>
      <w:tr w:rsidR="0079777D" w:rsidRPr="00C96CFB" w14:paraId="13A39DAB"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345BA169" w14:textId="77777777" w:rsidR="0079777D" w:rsidRPr="00DC06FB" w:rsidRDefault="0079777D" w:rsidP="00DC06FB">
            <w:pPr>
              <w:pStyle w:val="TableText"/>
              <w:rPr>
                <w:b/>
              </w:rPr>
            </w:pPr>
            <w:r w:rsidRPr="00DC06FB">
              <w:rPr>
                <w:b/>
              </w:rPr>
              <w:t>Rationale and evidence</w:t>
            </w:r>
          </w:p>
        </w:tc>
        <w:tc>
          <w:tcPr>
            <w:tcW w:w="4961" w:type="dxa"/>
            <w:tcBorders>
              <w:top w:val="single" w:sz="4" w:space="0" w:color="C2D9BA"/>
              <w:bottom w:val="single" w:sz="4" w:space="0" w:color="C2D9BA"/>
              <w:right w:val="nil"/>
            </w:tcBorders>
            <w:shd w:val="clear" w:color="auto" w:fill="auto"/>
          </w:tcPr>
          <w:p w14:paraId="3A4C13E2" w14:textId="77777777" w:rsidR="0079777D" w:rsidRPr="004672C4" w:rsidRDefault="0079777D" w:rsidP="00DC06FB">
            <w:pPr>
              <w:pStyle w:val="TableText"/>
              <w:rPr>
                <w:lang w:eastAsia="en-NZ"/>
              </w:rPr>
            </w:pPr>
            <w:r w:rsidRPr="008814FF">
              <w:rPr>
                <w:lang w:eastAsia="en-NZ"/>
              </w:rPr>
              <w:t xml:space="preserve">Systemic anti-cancer therapy refers to </w:t>
            </w:r>
            <w:proofErr w:type="gramStart"/>
            <w:r w:rsidRPr="008814FF">
              <w:rPr>
                <w:lang w:eastAsia="en-NZ"/>
              </w:rPr>
              <w:t>a number of</w:t>
            </w:r>
            <w:proofErr w:type="gramEnd"/>
            <w:r w:rsidRPr="008814FF">
              <w:rPr>
                <w:lang w:eastAsia="en-NZ"/>
              </w:rPr>
              <w:t xml:space="preserve"> differing therapies used in malignancy to achieve palliation</w:t>
            </w:r>
            <w:r>
              <w:rPr>
                <w:lang w:eastAsia="en-NZ"/>
              </w:rPr>
              <w:t xml:space="preserve"> as well as</w:t>
            </w:r>
            <w:r w:rsidRPr="008814FF">
              <w:rPr>
                <w:lang w:eastAsia="en-NZ"/>
              </w:rPr>
              <w:t xml:space="preserve"> </w:t>
            </w:r>
            <w:r>
              <w:rPr>
                <w:lang w:eastAsia="en-NZ"/>
              </w:rPr>
              <w:t>i</w:t>
            </w:r>
            <w:r w:rsidRPr="008814FF">
              <w:rPr>
                <w:lang w:eastAsia="en-NZ"/>
              </w:rPr>
              <w:t>mproving symptoms, quality of life and survival</w:t>
            </w:r>
            <w:r>
              <w:rPr>
                <w:lang w:eastAsia="en-NZ"/>
              </w:rPr>
              <w:t xml:space="preserve"> (NHS Scotland 2017)</w:t>
            </w:r>
            <w:r w:rsidRPr="008814FF">
              <w:rPr>
                <w:lang w:eastAsia="en-NZ"/>
              </w:rPr>
              <w:t>.</w:t>
            </w:r>
            <w:r>
              <w:rPr>
                <w:lang w:eastAsia="en-NZ"/>
              </w:rPr>
              <w:t xml:space="preserve"> Those therapies include chemotherapy and immunotherapy (Reck et al 2019). A number of factors determine the appropriate SACT approach, including the type of lung cancer, the stage of the disease, performance status and the </w:t>
            </w:r>
            <w:r w:rsidRPr="00383268">
              <w:rPr>
                <w:lang w:eastAsia="en-NZ"/>
              </w:rPr>
              <w:t>fitness level</w:t>
            </w:r>
            <w:r>
              <w:rPr>
                <w:lang w:eastAsia="en-NZ"/>
              </w:rPr>
              <w:t xml:space="preserve"> of the patient (Paz-Ares et al 2018; Lee et al 2017; Shaw et al 2014; Horn et al 2018).</w:t>
            </w:r>
          </w:p>
        </w:tc>
      </w:tr>
      <w:tr w:rsidR="0079777D" w:rsidRPr="00C96CFB" w14:paraId="211D4ADD"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6E4776D" w14:textId="77777777" w:rsidR="0079777D" w:rsidRPr="00DC06FB" w:rsidRDefault="0079777D" w:rsidP="00DC06FB">
            <w:pPr>
              <w:pStyle w:val="TableText"/>
              <w:rPr>
                <w:b/>
              </w:rPr>
            </w:pPr>
            <w:r w:rsidRPr="00DC06FB">
              <w:rPr>
                <w:b/>
              </w:rPr>
              <w:t>Equity/Māori health gain</w:t>
            </w:r>
          </w:p>
        </w:tc>
        <w:tc>
          <w:tcPr>
            <w:tcW w:w="4961" w:type="dxa"/>
            <w:tcBorders>
              <w:top w:val="single" w:sz="4" w:space="0" w:color="C2D9BA"/>
              <w:bottom w:val="single" w:sz="4" w:space="0" w:color="C2D9BA"/>
              <w:right w:val="nil"/>
            </w:tcBorders>
            <w:shd w:val="clear" w:color="auto" w:fill="auto"/>
          </w:tcPr>
          <w:p w14:paraId="05C63CF6" w14:textId="77777777" w:rsidR="0079777D" w:rsidRPr="00017E93" w:rsidRDefault="0079777D" w:rsidP="00B6022D">
            <w:pPr>
              <w:pStyle w:val="TableText"/>
            </w:pPr>
            <w:r w:rsidRPr="004D2BEA">
              <w:rPr>
                <w:lang w:eastAsia="en-NZ"/>
              </w:rPr>
              <w:t>Māori patients with lung cancer have poorer outcome</w:t>
            </w:r>
            <w:r>
              <w:rPr>
                <w:lang w:eastAsia="en-NZ"/>
              </w:rPr>
              <w:t>s</w:t>
            </w:r>
            <w:r w:rsidRPr="004D2BEA">
              <w:rPr>
                <w:lang w:eastAsia="en-NZ"/>
              </w:rPr>
              <w:t xml:space="preserve"> and are more likely to die than non-Māori patients with lung cancer regardless of their levels of comorbidity and stage at diagnosis</w:t>
            </w:r>
            <w:r w:rsidR="00B6022D">
              <w:rPr>
                <w:lang w:eastAsia="en-NZ"/>
              </w:rPr>
              <w:t xml:space="preserve"> (Gurney et al 2020)</w:t>
            </w:r>
            <w:r w:rsidRPr="004D2BEA">
              <w:rPr>
                <w:lang w:eastAsia="en-NZ"/>
              </w:rPr>
              <w:t>. Multiple factors potentially lead to this higher case-fatality ratio in M</w:t>
            </w:r>
            <w:r w:rsidR="00B6022D">
              <w:rPr>
                <w:lang w:eastAsia="en-NZ"/>
              </w:rPr>
              <w:t>ā</w:t>
            </w:r>
            <w:r w:rsidRPr="004D2BEA">
              <w:rPr>
                <w:lang w:eastAsia="en-NZ"/>
              </w:rPr>
              <w:t>ori. Such factors include presentation with more advanced disease and lower rates of curative treatment for non</w:t>
            </w:r>
            <w:r w:rsidR="00B6022D">
              <w:rPr>
                <w:lang w:eastAsia="en-NZ"/>
              </w:rPr>
              <w:noBreakHyphen/>
            </w:r>
            <w:r w:rsidRPr="004D2BEA">
              <w:rPr>
                <w:lang w:eastAsia="en-NZ"/>
              </w:rPr>
              <w:t>metastatic disease</w:t>
            </w:r>
            <w:r w:rsidR="00B6022D">
              <w:rPr>
                <w:lang w:eastAsia="en-NZ"/>
              </w:rPr>
              <w:t xml:space="preserve"> (Stevens et al 2008)</w:t>
            </w:r>
            <w:r w:rsidRPr="004D2BEA">
              <w:rPr>
                <w:lang w:eastAsia="en-NZ"/>
              </w:rPr>
              <w:t xml:space="preserve">. When they are fit, Māori patients with lung cancer should have timely and fair access to systemic anti-cancer treatment. This should increase survival for those with amendable lung cancer. It should also improve the quality of life and longevity for Māori patients with </w:t>
            </w:r>
            <w:r w:rsidR="00B6022D">
              <w:rPr>
                <w:lang w:eastAsia="en-NZ"/>
              </w:rPr>
              <w:t>advanced lung cancer.</w:t>
            </w:r>
          </w:p>
        </w:tc>
      </w:tr>
      <w:tr w:rsidR="0079777D" w:rsidRPr="00C96CFB" w14:paraId="09E0FA5B" w14:textId="77777777" w:rsidTr="00DC06FB">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BCDBB2D" w14:textId="77777777" w:rsidR="0079777D" w:rsidRPr="00DC06FB" w:rsidRDefault="0079777D" w:rsidP="00DC06FB">
            <w:pPr>
              <w:pStyle w:val="TableText"/>
              <w:rPr>
                <w:b/>
              </w:rPr>
            </w:pPr>
            <w:r w:rsidRPr="00DC06FB">
              <w:rPr>
                <w:b/>
              </w:rPr>
              <w:t>Specifications</w:t>
            </w:r>
          </w:p>
        </w:tc>
        <w:tc>
          <w:tcPr>
            <w:tcW w:w="1559" w:type="dxa"/>
            <w:tcBorders>
              <w:top w:val="single" w:sz="4" w:space="0" w:color="FFFFFF" w:themeColor="background1"/>
              <w:bottom w:val="nil"/>
            </w:tcBorders>
            <w:shd w:val="clear" w:color="auto" w:fill="DAE8D6"/>
          </w:tcPr>
          <w:p w14:paraId="1E92A4B6" w14:textId="77777777" w:rsidR="0079777D" w:rsidRPr="00DC06FB" w:rsidRDefault="0079777D" w:rsidP="00DC06FB">
            <w:pPr>
              <w:pStyle w:val="TableText"/>
              <w:ind w:left="340" w:hanging="340"/>
            </w:pPr>
            <w:r w:rsidRPr="00DC06FB">
              <w:t>(</w:t>
            </w:r>
            <w:proofErr w:type="spellStart"/>
            <w:r w:rsidRPr="00DC06FB">
              <w:t>i</w:t>
            </w:r>
            <w:proofErr w:type="spellEnd"/>
            <w:r w:rsidRPr="00DC06FB">
              <w:t>)</w:t>
            </w:r>
            <w:r w:rsidR="00DC06FB">
              <w:tab/>
            </w:r>
            <w:r w:rsidRPr="00DC06FB">
              <w:t>Numerator</w:t>
            </w:r>
          </w:p>
        </w:tc>
        <w:tc>
          <w:tcPr>
            <w:tcW w:w="4961" w:type="dxa"/>
            <w:tcBorders>
              <w:top w:val="single" w:sz="4" w:space="0" w:color="C2D9BA"/>
              <w:bottom w:val="nil"/>
              <w:right w:val="nil"/>
            </w:tcBorders>
            <w:shd w:val="clear" w:color="auto" w:fill="auto"/>
          </w:tcPr>
          <w:p w14:paraId="7AC59B3A" w14:textId="77777777" w:rsidR="0079777D" w:rsidRPr="00D64F07" w:rsidRDefault="0079777D" w:rsidP="00DC06FB">
            <w:pPr>
              <w:pStyle w:val="TableText"/>
            </w:pPr>
            <w:r w:rsidRPr="004672C4">
              <w:t xml:space="preserve">Number of people with </w:t>
            </w:r>
            <w:r>
              <w:t>NSCLC</w:t>
            </w:r>
            <w:r w:rsidRPr="004672C4">
              <w:t xml:space="preserve"> who receive </w:t>
            </w:r>
            <w:r>
              <w:t>SACT</w:t>
            </w:r>
          </w:p>
        </w:tc>
      </w:tr>
      <w:tr w:rsidR="00DC06FB" w:rsidRPr="00C96CFB" w14:paraId="683F3BB2" w14:textId="77777777" w:rsidTr="00DC06FB">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16F13952" w14:textId="77777777" w:rsidR="00DC06FB" w:rsidRPr="00DC06FB" w:rsidRDefault="00DC06FB" w:rsidP="00DC06FB">
            <w:pPr>
              <w:pStyle w:val="TableText"/>
              <w:rPr>
                <w:b/>
              </w:rPr>
            </w:pPr>
          </w:p>
        </w:tc>
        <w:tc>
          <w:tcPr>
            <w:tcW w:w="1559" w:type="dxa"/>
            <w:tcBorders>
              <w:top w:val="nil"/>
              <w:bottom w:val="nil"/>
            </w:tcBorders>
            <w:shd w:val="clear" w:color="auto" w:fill="DAE8D6"/>
          </w:tcPr>
          <w:p w14:paraId="3F30C479" w14:textId="77777777" w:rsidR="00DC06FB" w:rsidRPr="00DC06FB" w:rsidRDefault="00DC06FB" w:rsidP="00DC06FB">
            <w:pPr>
              <w:pStyle w:val="TableText"/>
              <w:ind w:left="340"/>
            </w:pPr>
            <w:r w:rsidRPr="00DC06FB">
              <w:t>Denominator</w:t>
            </w:r>
          </w:p>
        </w:tc>
        <w:tc>
          <w:tcPr>
            <w:tcW w:w="4961" w:type="dxa"/>
            <w:tcBorders>
              <w:top w:val="nil"/>
              <w:bottom w:val="nil"/>
              <w:right w:val="nil"/>
            </w:tcBorders>
            <w:shd w:val="clear" w:color="auto" w:fill="auto"/>
          </w:tcPr>
          <w:p w14:paraId="4CEE2CF3" w14:textId="77777777" w:rsidR="00DC06FB" w:rsidRPr="004672C4" w:rsidRDefault="00DC06FB" w:rsidP="00DC06FB">
            <w:pPr>
              <w:pStyle w:val="TableText"/>
            </w:pPr>
            <w:r w:rsidRPr="00667F65">
              <w:t xml:space="preserve">All people with </w:t>
            </w:r>
            <w:r>
              <w:t>NSCLC</w:t>
            </w:r>
          </w:p>
        </w:tc>
      </w:tr>
      <w:tr w:rsidR="0079777D" w:rsidRPr="00C96CFB" w14:paraId="0A72166C" w14:textId="77777777" w:rsidTr="00DC06FB">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CE1F833" w14:textId="77777777" w:rsidR="0079777D" w:rsidRPr="00DC06FB" w:rsidRDefault="0079777D" w:rsidP="00DC06FB">
            <w:pPr>
              <w:pStyle w:val="TableText"/>
              <w:rPr>
                <w:b/>
              </w:rPr>
            </w:pPr>
          </w:p>
        </w:tc>
        <w:tc>
          <w:tcPr>
            <w:tcW w:w="1559" w:type="dxa"/>
            <w:tcBorders>
              <w:top w:val="nil"/>
              <w:bottom w:val="single" w:sz="4" w:space="0" w:color="FFFFFF" w:themeColor="background1"/>
            </w:tcBorders>
            <w:shd w:val="clear" w:color="auto" w:fill="DAE8D6"/>
          </w:tcPr>
          <w:p w14:paraId="63FBA2E1" w14:textId="77777777" w:rsidR="0079777D" w:rsidRPr="00DC06FB" w:rsidRDefault="0079777D" w:rsidP="00DC06FB">
            <w:pPr>
              <w:pStyle w:val="TableText"/>
              <w:ind w:left="340"/>
            </w:pPr>
            <w:r w:rsidRPr="00DC06FB">
              <w:t>Exclusions</w:t>
            </w:r>
          </w:p>
        </w:tc>
        <w:tc>
          <w:tcPr>
            <w:tcW w:w="4961" w:type="dxa"/>
            <w:tcBorders>
              <w:top w:val="nil"/>
              <w:bottom w:val="single" w:sz="4" w:space="0" w:color="C2D9BA"/>
              <w:right w:val="nil"/>
            </w:tcBorders>
            <w:shd w:val="clear" w:color="auto" w:fill="auto"/>
          </w:tcPr>
          <w:p w14:paraId="47A47039" w14:textId="77777777" w:rsidR="0079777D" w:rsidRPr="00667F65" w:rsidRDefault="0079777D" w:rsidP="00DC06FB">
            <w:pPr>
              <w:pStyle w:val="TableText"/>
            </w:pPr>
            <w:r w:rsidRPr="005B4177">
              <w:t>People diagnosed with lung cancer at death</w:t>
            </w:r>
          </w:p>
        </w:tc>
      </w:tr>
      <w:tr w:rsidR="0079777D" w:rsidRPr="00C96CFB" w14:paraId="2AF07139" w14:textId="77777777" w:rsidTr="00DC06FB">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5D2ED4C" w14:textId="77777777" w:rsidR="0079777D" w:rsidRPr="00DC06FB" w:rsidRDefault="0079777D" w:rsidP="00DC06FB">
            <w:pPr>
              <w:pStyle w:val="TableText"/>
              <w:rPr>
                <w:b/>
              </w:rPr>
            </w:pPr>
          </w:p>
        </w:tc>
        <w:tc>
          <w:tcPr>
            <w:tcW w:w="1559" w:type="dxa"/>
            <w:tcBorders>
              <w:top w:val="single" w:sz="4" w:space="0" w:color="FFFFFF" w:themeColor="background1"/>
              <w:bottom w:val="nil"/>
            </w:tcBorders>
            <w:shd w:val="clear" w:color="auto" w:fill="DAE8D6"/>
          </w:tcPr>
          <w:p w14:paraId="17E66211" w14:textId="77777777" w:rsidR="0079777D" w:rsidRPr="00DC06FB" w:rsidRDefault="0079777D" w:rsidP="00DC06FB">
            <w:pPr>
              <w:pStyle w:val="TableText"/>
              <w:ind w:left="340" w:hanging="340"/>
            </w:pPr>
            <w:r w:rsidRPr="00DC06FB">
              <w:t>(ii)</w:t>
            </w:r>
            <w:r w:rsidR="00DC06FB">
              <w:tab/>
            </w:r>
            <w:r w:rsidRPr="00DC06FB">
              <w:t>Numerator</w:t>
            </w:r>
          </w:p>
        </w:tc>
        <w:tc>
          <w:tcPr>
            <w:tcW w:w="4961" w:type="dxa"/>
            <w:tcBorders>
              <w:top w:val="single" w:sz="4" w:space="0" w:color="C2D9BA"/>
              <w:bottom w:val="nil"/>
              <w:right w:val="nil"/>
            </w:tcBorders>
            <w:shd w:val="clear" w:color="auto" w:fill="auto"/>
          </w:tcPr>
          <w:p w14:paraId="7C4CD766" w14:textId="77777777" w:rsidR="0079777D" w:rsidRDefault="0079777D" w:rsidP="00DC06FB">
            <w:pPr>
              <w:pStyle w:val="TableText"/>
            </w:pPr>
            <w:r>
              <w:t xml:space="preserve">Number of people with SCLC </w:t>
            </w:r>
            <w:r w:rsidRPr="004672C4">
              <w:t>who rece</w:t>
            </w:r>
            <w:r>
              <w:t>ive platinum-etoposide based SACT</w:t>
            </w:r>
          </w:p>
        </w:tc>
      </w:tr>
      <w:tr w:rsidR="00DC06FB" w:rsidRPr="00C96CFB" w14:paraId="3ADE416B" w14:textId="77777777" w:rsidTr="00DC06FB">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5345346" w14:textId="77777777" w:rsidR="00DC06FB" w:rsidRPr="00DC06FB" w:rsidRDefault="00DC06FB" w:rsidP="00DC06FB">
            <w:pPr>
              <w:pStyle w:val="TableText"/>
              <w:rPr>
                <w:b/>
              </w:rPr>
            </w:pPr>
          </w:p>
        </w:tc>
        <w:tc>
          <w:tcPr>
            <w:tcW w:w="1559" w:type="dxa"/>
            <w:tcBorders>
              <w:top w:val="nil"/>
              <w:bottom w:val="nil"/>
            </w:tcBorders>
            <w:shd w:val="clear" w:color="auto" w:fill="DAE8D6"/>
          </w:tcPr>
          <w:p w14:paraId="236B8DC8" w14:textId="77777777" w:rsidR="00DC06FB" w:rsidRPr="00DC06FB" w:rsidRDefault="00DC06FB" w:rsidP="00DC06FB">
            <w:pPr>
              <w:pStyle w:val="TableText"/>
              <w:ind w:left="340"/>
            </w:pPr>
            <w:r w:rsidRPr="00DC06FB">
              <w:t>Denominator</w:t>
            </w:r>
          </w:p>
        </w:tc>
        <w:tc>
          <w:tcPr>
            <w:tcW w:w="4961" w:type="dxa"/>
            <w:tcBorders>
              <w:top w:val="nil"/>
              <w:bottom w:val="nil"/>
              <w:right w:val="nil"/>
            </w:tcBorders>
            <w:shd w:val="clear" w:color="auto" w:fill="auto"/>
          </w:tcPr>
          <w:p w14:paraId="702AF3F7" w14:textId="77777777" w:rsidR="00DC06FB" w:rsidRDefault="00DC06FB" w:rsidP="00DC06FB">
            <w:pPr>
              <w:pStyle w:val="TableText"/>
            </w:pPr>
            <w:r w:rsidRPr="00667F65">
              <w:t xml:space="preserve">All people with </w:t>
            </w:r>
            <w:r>
              <w:t>SCLC</w:t>
            </w:r>
          </w:p>
        </w:tc>
      </w:tr>
      <w:tr w:rsidR="0079777D" w:rsidRPr="00C96CFB" w14:paraId="13908CB3" w14:textId="77777777" w:rsidTr="00DC06FB">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7B8074EB" w14:textId="77777777" w:rsidR="0079777D" w:rsidRPr="00DC06FB" w:rsidRDefault="0079777D" w:rsidP="00DC06FB">
            <w:pPr>
              <w:pStyle w:val="TableText"/>
              <w:rPr>
                <w:b/>
              </w:rPr>
            </w:pPr>
          </w:p>
        </w:tc>
        <w:tc>
          <w:tcPr>
            <w:tcW w:w="1559" w:type="dxa"/>
            <w:tcBorders>
              <w:top w:val="nil"/>
              <w:bottom w:val="single" w:sz="4" w:space="0" w:color="FFFFFF" w:themeColor="background1"/>
            </w:tcBorders>
            <w:shd w:val="clear" w:color="auto" w:fill="DAE8D6"/>
          </w:tcPr>
          <w:p w14:paraId="0A124D6A" w14:textId="77777777" w:rsidR="0079777D" w:rsidRPr="00DC06FB" w:rsidRDefault="0079777D" w:rsidP="00DC06FB">
            <w:pPr>
              <w:pStyle w:val="TableText"/>
              <w:ind w:left="340"/>
            </w:pPr>
            <w:r w:rsidRPr="00DC06FB">
              <w:t>Exclusions</w:t>
            </w:r>
          </w:p>
        </w:tc>
        <w:tc>
          <w:tcPr>
            <w:tcW w:w="4961" w:type="dxa"/>
            <w:tcBorders>
              <w:top w:val="nil"/>
              <w:bottom w:val="single" w:sz="4" w:space="0" w:color="C2D9BA"/>
              <w:right w:val="nil"/>
            </w:tcBorders>
            <w:shd w:val="clear" w:color="auto" w:fill="auto"/>
          </w:tcPr>
          <w:p w14:paraId="7B30A0AA" w14:textId="77777777" w:rsidR="0079777D" w:rsidRPr="00017E93" w:rsidRDefault="0079777D" w:rsidP="00DC06FB">
            <w:pPr>
              <w:pStyle w:val="TableText"/>
            </w:pPr>
            <w:r w:rsidRPr="005B4177">
              <w:t>People diagnosed with lung cancer at death</w:t>
            </w:r>
          </w:p>
        </w:tc>
      </w:tr>
      <w:tr w:rsidR="0079777D" w:rsidRPr="00C96CFB" w14:paraId="32D3CD4C"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2B727B15" w14:textId="77777777" w:rsidR="0079777D" w:rsidRPr="00DC06FB" w:rsidRDefault="0079777D" w:rsidP="00DC06FB">
            <w:pPr>
              <w:pStyle w:val="TableText"/>
              <w:rPr>
                <w:b/>
              </w:rPr>
            </w:pPr>
            <w:r w:rsidRPr="00DC06FB">
              <w:rPr>
                <w:b/>
              </w:rPr>
              <w:t>Data sources</w:t>
            </w:r>
          </w:p>
        </w:tc>
        <w:tc>
          <w:tcPr>
            <w:tcW w:w="4961" w:type="dxa"/>
            <w:tcBorders>
              <w:top w:val="single" w:sz="4" w:space="0" w:color="C2D9BA"/>
              <w:bottom w:val="single" w:sz="4" w:space="0" w:color="C2D9BA"/>
              <w:right w:val="nil"/>
            </w:tcBorders>
            <w:shd w:val="clear" w:color="auto" w:fill="auto"/>
          </w:tcPr>
          <w:p w14:paraId="61E8961D" w14:textId="77777777" w:rsidR="0079777D" w:rsidRPr="00017E93" w:rsidRDefault="0079777D" w:rsidP="00DC06FB">
            <w:pPr>
              <w:pStyle w:val="TableText"/>
            </w:pPr>
            <w:r>
              <w:t>NZCR</w:t>
            </w:r>
            <w:r w:rsidRPr="004672C4">
              <w:t xml:space="preserve">, </w:t>
            </w:r>
            <w:r>
              <w:t>NMDS</w:t>
            </w:r>
            <w:r w:rsidRPr="004672C4">
              <w:t>, NNPAC, PHARMS</w:t>
            </w:r>
          </w:p>
        </w:tc>
      </w:tr>
      <w:tr w:rsidR="0079777D" w:rsidRPr="00C96CFB" w14:paraId="05A2C083" w14:textId="77777777" w:rsidTr="00DC06FB">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277B2A2" w14:textId="77777777" w:rsidR="0079777D" w:rsidRPr="00DC06FB" w:rsidRDefault="0079777D" w:rsidP="00DC06FB">
            <w:pPr>
              <w:pStyle w:val="TableText"/>
              <w:rPr>
                <w:b/>
              </w:rPr>
            </w:pPr>
            <w:r w:rsidRPr="00DC06FB">
              <w:rPr>
                <w:b/>
              </w:rPr>
              <w:t>Notes</w:t>
            </w:r>
          </w:p>
        </w:tc>
        <w:tc>
          <w:tcPr>
            <w:tcW w:w="4961" w:type="dxa"/>
            <w:tcBorders>
              <w:top w:val="single" w:sz="4" w:space="0" w:color="C2D9BA"/>
              <w:bottom w:val="single" w:sz="4" w:space="0" w:color="C2D9BA"/>
              <w:right w:val="nil"/>
            </w:tcBorders>
            <w:shd w:val="clear" w:color="auto" w:fill="auto"/>
          </w:tcPr>
          <w:p w14:paraId="450C920B" w14:textId="77777777" w:rsidR="0079777D" w:rsidRPr="004672C4" w:rsidRDefault="0079777D" w:rsidP="00DC06FB">
            <w:pPr>
              <w:pStyle w:val="TableText"/>
            </w:pPr>
            <w:r>
              <w:t>I</w:t>
            </w:r>
            <w:r w:rsidRPr="004672C4">
              <w:t>n the absence of staging and performance status data</w:t>
            </w:r>
            <w:r>
              <w:t>,</w:t>
            </w:r>
            <w:r w:rsidRPr="004672C4">
              <w:t xml:space="preserve"> this indicator has very limited interpretabilit</w:t>
            </w:r>
            <w:r>
              <w:t>y</w:t>
            </w:r>
            <w:r w:rsidRPr="004672C4">
              <w:t xml:space="preserve"> and should not be used as the basis for decision making.</w:t>
            </w:r>
          </w:p>
          <w:p w14:paraId="0E4B9BC0" w14:textId="77777777" w:rsidR="0079777D" w:rsidRPr="00D64F07" w:rsidRDefault="0079777D" w:rsidP="00DC06FB">
            <w:pPr>
              <w:pStyle w:val="TableText"/>
            </w:pPr>
            <w:r>
              <w:t xml:space="preserve">This indicator can be reported in 2021 </w:t>
            </w:r>
            <w:r w:rsidRPr="007C580F">
              <w:t>(without stage, ECOG</w:t>
            </w:r>
            <w:r>
              <w:t xml:space="preserve"> performance status</w:t>
            </w:r>
            <w:r w:rsidRPr="007C580F">
              <w:t>)</w:t>
            </w:r>
            <w:r>
              <w:t>.</w:t>
            </w:r>
          </w:p>
        </w:tc>
      </w:tr>
    </w:tbl>
    <w:p w14:paraId="4FC01810" w14:textId="77777777" w:rsidR="0079777D" w:rsidRPr="00A51079" w:rsidRDefault="0079777D" w:rsidP="00DC06FB"/>
    <w:p w14:paraId="1767F9AD" w14:textId="77777777" w:rsidR="0079777D" w:rsidRDefault="0079777D" w:rsidP="00330E60">
      <w:pPr>
        <w:pStyle w:val="Heading2"/>
      </w:pPr>
      <w:bookmarkStart w:id="102" w:name="_Multidisciplinary_discussion"/>
      <w:bookmarkStart w:id="103" w:name="_Length_of_stay"/>
      <w:bookmarkStart w:id="104" w:name="_LCQI_12._Radiotherapy"/>
      <w:bookmarkStart w:id="105" w:name="_Toc12461613"/>
      <w:bookmarkStart w:id="106" w:name="_Toc45525014"/>
      <w:bookmarkStart w:id="107" w:name="_Toc64389647"/>
      <w:bookmarkStart w:id="108" w:name="_Toc65492800"/>
      <w:bookmarkEnd w:id="102"/>
      <w:bookmarkEnd w:id="103"/>
      <w:bookmarkEnd w:id="104"/>
      <w:r>
        <w:lastRenderedPageBreak/>
        <w:t>LCQI 8. Radiation therapy</w:t>
      </w:r>
      <w:bookmarkEnd w:id="105"/>
      <w:bookmarkEnd w:id="106"/>
      <w:bookmarkEnd w:id="107"/>
      <w:bookmarkEnd w:id="108"/>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34306600" w14:textId="77777777" w:rsidTr="00944B43">
        <w:trPr>
          <w:cantSplit/>
        </w:trPr>
        <w:tc>
          <w:tcPr>
            <w:tcW w:w="3119" w:type="dxa"/>
            <w:gridSpan w:val="2"/>
            <w:tcBorders>
              <w:top w:val="single" w:sz="4" w:space="0" w:color="C2D9BA"/>
              <w:left w:val="nil"/>
              <w:bottom w:val="single" w:sz="4" w:space="0" w:color="FFFFFF" w:themeColor="background1"/>
            </w:tcBorders>
            <w:shd w:val="clear" w:color="auto" w:fill="C2D9BA"/>
          </w:tcPr>
          <w:p w14:paraId="0AE22FDA" w14:textId="77777777" w:rsidR="0079777D" w:rsidRPr="00944B43" w:rsidRDefault="0079777D" w:rsidP="00944B43">
            <w:pPr>
              <w:pStyle w:val="TableText"/>
              <w:rPr>
                <w:b/>
              </w:rPr>
            </w:pPr>
            <w:r w:rsidRPr="00944B43">
              <w:rPr>
                <w:b/>
              </w:rPr>
              <w:t>Indicator description</w:t>
            </w:r>
          </w:p>
        </w:tc>
        <w:tc>
          <w:tcPr>
            <w:tcW w:w="4961" w:type="dxa"/>
            <w:tcBorders>
              <w:top w:val="single" w:sz="4" w:space="0" w:color="C2D9BA"/>
              <w:bottom w:val="single" w:sz="4" w:space="0" w:color="C2D9BA"/>
              <w:right w:val="nil"/>
            </w:tcBorders>
          </w:tcPr>
          <w:p w14:paraId="2252750C" w14:textId="77777777" w:rsidR="0079777D" w:rsidRDefault="0079777D" w:rsidP="00944B43">
            <w:pPr>
              <w:pStyle w:val="TableText"/>
              <w:ind w:left="425" w:hanging="425"/>
            </w:pPr>
            <w:r>
              <w:t>(</w:t>
            </w:r>
            <w:proofErr w:type="spellStart"/>
            <w:r>
              <w:t>i</w:t>
            </w:r>
            <w:proofErr w:type="spellEnd"/>
            <w:r>
              <w:t>)</w:t>
            </w:r>
            <w:r w:rsidR="00944B43">
              <w:tab/>
            </w:r>
            <w:r>
              <w:t xml:space="preserve">Proportion of people with primary lung </w:t>
            </w:r>
            <w:r>
              <w:rPr>
                <w:lang w:eastAsia="en-NZ"/>
              </w:rPr>
              <w:t>cancer</w:t>
            </w:r>
            <w:r>
              <w:t xml:space="preserve"> receiving SABR, by stage, ECOG performance status, intent and type of lung cancer (NSCLC/SCLC)</w:t>
            </w:r>
          </w:p>
          <w:p w14:paraId="5060FF56" w14:textId="77777777" w:rsidR="0079777D" w:rsidRPr="00D64F07" w:rsidRDefault="0079777D" w:rsidP="00944B43">
            <w:pPr>
              <w:pStyle w:val="TableText"/>
              <w:ind w:left="425" w:hanging="425"/>
            </w:pPr>
            <w:r>
              <w:t>(ii)</w:t>
            </w:r>
            <w:r w:rsidR="00944B43">
              <w:tab/>
            </w:r>
            <w:r>
              <w:t xml:space="preserve">Proportion of people with lung cancer </w:t>
            </w:r>
            <w:r>
              <w:rPr>
                <w:lang w:eastAsia="en-NZ"/>
              </w:rPr>
              <w:t>receiving</w:t>
            </w:r>
            <w:r>
              <w:t xml:space="preserve"> concurrent chemoradiation, by stage, ECOG performance status, intent and type of lung cancer (NSCLC/SCLC)</w:t>
            </w:r>
          </w:p>
        </w:tc>
      </w:tr>
      <w:tr w:rsidR="0079777D" w:rsidRPr="00C96CFB" w14:paraId="580B4407" w14:textId="77777777" w:rsidTr="00944B43">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3FC5ED16" w14:textId="77777777" w:rsidR="0079777D" w:rsidRPr="00944B43" w:rsidRDefault="0079777D" w:rsidP="00944B43">
            <w:pPr>
              <w:pStyle w:val="TableText"/>
              <w:rPr>
                <w:b/>
              </w:rPr>
            </w:pPr>
            <w:r w:rsidRPr="00944B43">
              <w:rPr>
                <w:b/>
              </w:rPr>
              <w:t>Rationale and evidence</w:t>
            </w:r>
          </w:p>
        </w:tc>
        <w:tc>
          <w:tcPr>
            <w:tcW w:w="4961" w:type="dxa"/>
            <w:tcBorders>
              <w:top w:val="single" w:sz="4" w:space="0" w:color="C2D9BA"/>
              <w:bottom w:val="single" w:sz="4" w:space="0" w:color="C2D9BA"/>
              <w:right w:val="nil"/>
            </w:tcBorders>
          </w:tcPr>
          <w:p w14:paraId="27252BBA" w14:textId="77777777" w:rsidR="0079777D" w:rsidRPr="002F6FF9" w:rsidRDefault="0079777D" w:rsidP="00944B43">
            <w:pPr>
              <w:pStyle w:val="TableText"/>
              <w:rPr>
                <w:lang w:eastAsia="en-NZ"/>
              </w:rPr>
            </w:pPr>
            <w:r>
              <w:rPr>
                <w:lang w:eastAsia="en-NZ"/>
              </w:rPr>
              <w:t xml:space="preserve">Depending on the </w:t>
            </w:r>
            <w:r w:rsidRPr="00DD6B82">
              <w:rPr>
                <w:lang w:eastAsia="en-NZ"/>
              </w:rPr>
              <w:t>stage, ECOG performance status, intent and type of lung cancer (NSCLC/SCLC)</w:t>
            </w:r>
            <w:r>
              <w:rPr>
                <w:lang w:eastAsia="en-NZ"/>
              </w:rPr>
              <w:t>,</w:t>
            </w:r>
            <w:r w:rsidRPr="002F6FF9">
              <w:rPr>
                <w:lang w:eastAsia="en-NZ"/>
              </w:rPr>
              <w:t xml:space="preserve"> </w:t>
            </w:r>
            <w:r>
              <w:rPr>
                <w:lang w:eastAsia="en-NZ"/>
              </w:rPr>
              <w:t>r</w:t>
            </w:r>
            <w:r w:rsidRPr="00A714A0">
              <w:rPr>
                <w:lang w:eastAsia="en-NZ"/>
              </w:rPr>
              <w:t>adiation therapy</w:t>
            </w:r>
            <w:r w:rsidRPr="00A714A0" w:rsidDel="00A714A0">
              <w:rPr>
                <w:lang w:eastAsia="en-NZ"/>
              </w:rPr>
              <w:t xml:space="preserve"> </w:t>
            </w:r>
            <w:r w:rsidRPr="002F6FF9">
              <w:rPr>
                <w:lang w:eastAsia="en-NZ"/>
              </w:rPr>
              <w:t xml:space="preserve">is </w:t>
            </w:r>
            <w:r>
              <w:rPr>
                <w:lang w:eastAsia="en-NZ"/>
              </w:rPr>
              <w:t>a</w:t>
            </w:r>
            <w:r w:rsidRPr="002F6FF9">
              <w:rPr>
                <w:lang w:eastAsia="en-NZ"/>
              </w:rPr>
              <w:t xml:space="preserve"> recommended </w:t>
            </w:r>
            <w:r>
              <w:rPr>
                <w:lang w:eastAsia="en-NZ"/>
              </w:rPr>
              <w:t xml:space="preserve">and effective </w:t>
            </w:r>
            <w:r w:rsidRPr="002F6FF9">
              <w:rPr>
                <w:lang w:eastAsia="en-NZ"/>
              </w:rPr>
              <w:t>treatment option</w:t>
            </w:r>
            <w:r>
              <w:rPr>
                <w:lang w:eastAsia="en-NZ"/>
              </w:rPr>
              <w:t xml:space="preserve"> that </w:t>
            </w:r>
            <w:r w:rsidRPr="002F6FF9">
              <w:rPr>
                <w:lang w:eastAsia="en-NZ"/>
              </w:rPr>
              <w:t>has a proven survival benefit</w:t>
            </w:r>
            <w:r>
              <w:rPr>
                <w:lang w:eastAsia="en-NZ"/>
              </w:rPr>
              <w:t xml:space="preserve"> (Lim et al 2010).</w:t>
            </w:r>
            <w:r w:rsidRPr="002F6FF9">
              <w:rPr>
                <w:lang w:eastAsia="en-NZ"/>
              </w:rPr>
              <w:t xml:space="preserve"> </w:t>
            </w:r>
            <w:r>
              <w:rPr>
                <w:lang w:eastAsia="en-NZ"/>
              </w:rPr>
              <w:t xml:space="preserve">Variations in the above factors also determine the type, </w:t>
            </w:r>
            <w:r w:rsidRPr="002F6FF9">
              <w:rPr>
                <w:lang w:eastAsia="en-NZ"/>
              </w:rPr>
              <w:t>dose</w:t>
            </w:r>
            <w:r>
              <w:rPr>
                <w:lang w:eastAsia="en-NZ"/>
              </w:rPr>
              <w:t xml:space="preserve"> and intensity of</w:t>
            </w:r>
            <w:r w:rsidRPr="002F6FF9">
              <w:rPr>
                <w:lang w:eastAsia="en-NZ"/>
              </w:rPr>
              <w:t xml:space="preserve"> radiotherapy</w:t>
            </w:r>
            <w:r>
              <w:rPr>
                <w:lang w:eastAsia="en-NZ"/>
              </w:rPr>
              <w:t xml:space="preserve"> (for example, </w:t>
            </w:r>
            <w:r w:rsidRPr="002F6FF9">
              <w:rPr>
                <w:lang w:eastAsia="en-NZ"/>
              </w:rPr>
              <w:t>radical</w:t>
            </w:r>
            <w:r>
              <w:rPr>
                <w:lang w:eastAsia="en-NZ"/>
              </w:rPr>
              <w:t xml:space="preserve"> </w:t>
            </w:r>
            <w:r w:rsidRPr="002F6FF9">
              <w:rPr>
                <w:lang w:eastAsia="en-NZ"/>
              </w:rPr>
              <w:t>radiotherapy</w:t>
            </w:r>
            <w:r>
              <w:rPr>
                <w:lang w:eastAsia="en-NZ"/>
              </w:rPr>
              <w:t xml:space="preserve">, </w:t>
            </w:r>
            <w:r w:rsidRPr="002F6FF9">
              <w:rPr>
                <w:lang w:eastAsia="en-NZ"/>
              </w:rPr>
              <w:t>thoracic radiotherapy</w:t>
            </w:r>
            <w:r>
              <w:rPr>
                <w:lang w:eastAsia="en-NZ"/>
              </w:rPr>
              <w:t xml:space="preserve"> or </w:t>
            </w:r>
            <w:r>
              <w:t xml:space="preserve">SABR) (Stirling et al 2014). In some cases, </w:t>
            </w:r>
            <w:r w:rsidRPr="00077A76">
              <w:rPr>
                <w:lang w:eastAsia="en-NZ"/>
              </w:rPr>
              <w:t xml:space="preserve">people with </w:t>
            </w:r>
            <w:r>
              <w:rPr>
                <w:lang w:eastAsia="en-NZ"/>
              </w:rPr>
              <w:t>e</w:t>
            </w:r>
            <w:r w:rsidRPr="00077A76">
              <w:rPr>
                <w:lang w:eastAsia="en-NZ"/>
              </w:rPr>
              <w:t>arly stage lung cancer</w:t>
            </w:r>
            <w:r>
              <w:rPr>
                <w:lang w:eastAsia="en-NZ"/>
              </w:rPr>
              <w:t xml:space="preserve"> </w:t>
            </w:r>
            <w:r w:rsidRPr="00077A76">
              <w:rPr>
                <w:lang w:eastAsia="en-NZ"/>
              </w:rPr>
              <w:t xml:space="preserve">who are not suitable for surgery should receive </w:t>
            </w:r>
            <w:r>
              <w:t>SABR (NHS Scotland 2017; Postmus et al 2017; NICE 2019), a</w:t>
            </w:r>
            <w:r w:rsidRPr="004761C0">
              <w:t xml:space="preserve"> highly focused</w:t>
            </w:r>
            <w:r>
              <w:t xml:space="preserve"> and </w:t>
            </w:r>
            <w:r w:rsidRPr="004761C0">
              <w:t>intens</w:t>
            </w:r>
            <w:r>
              <w:t>ive</w:t>
            </w:r>
            <w:r w:rsidRPr="004761C0">
              <w:t xml:space="preserve"> radiation treatment that concentrate</w:t>
            </w:r>
            <w:r>
              <w:t>s</w:t>
            </w:r>
            <w:r w:rsidRPr="004761C0">
              <w:t xml:space="preserve"> on a tumour</w:t>
            </w:r>
            <w:r>
              <w:t xml:space="preserve"> and has</w:t>
            </w:r>
            <w:r w:rsidRPr="004761C0">
              <w:t xml:space="preserve"> limit</w:t>
            </w:r>
            <w:r>
              <w:t>ed impact on</w:t>
            </w:r>
            <w:r w:rsidRPr="004761C0">
              <w:t xml:space="preserve"> the surrounding organs. </w:t>
            </w:r>
            <w:r>
              <w:t xml:space="preserve">Other patients – particularly for who are fit and </w:t>
            </w:r>
            <w:r>
              <w:rPr>
                <w:lang w:eastAsia="en-NZ"/>
              </w:rPr>
              <w:t>have</w:t>
            </w:r>
            <w:r w:rsidRPr="008636FE">
              <w:rPr>
                <w:lang w:eastAsia="en-NZ"/>
              </w:rPr>
              <w:t xml:space="preserve"> good performance</w:t>
            </w:r>
            <w:r>
              <w:rPr>
                <w:lang w:eastAsia="en-NZ"/>
              </w:rPr>
              <w:t xml:space="preserve"> status,</w:t>
            </w:r>
            <w:r w:rsidRPr="008636FE">
              <w:rPr>
                <w:lang w:eastAsia="en-NZ"/>
              </w:rPr>
              <w:t xml:space="preserve"> </w:t>
            </w:r>
            <w:r>
              <w:rPr>
                <w:lang w:eastAsia="en-NZ"/>
              </w:rPr>
              <w:t>may receive</w:t>
            </w:r>
            <w:r w:rsidRPr="008636FE">
              <w:rPr>
                <w:lang w:eastAsia="en-NZ"/>
              </w:rPr>
              <w:t xml:space="preserve"> </w:t>
            </w:r>
            <w:r>
              <w:rPr>
                <w:lang w:eastAsia="en-NZ"/>
              </w:rPr>
              <w:t>c</w:t>
            </w:r>
            <w:r w:rsidRPr="008636FE">
              <w:rPr>
                <w:lang w:eastAsia="en-NZ"/>
              </w:rPr>
              <w:t>oncurrent chemoradiation</w:t>
            </w:r>
            <w:r>
              <w:rPr>
                <w:lang w:eastAsia="en-NZ"/>
              </w:rPr>
              <w:t xml:space="preserve"> (a combination of </w:t>
            </w:r>
            <w:r w:rsidRPr="00052C16">
              <w:rPr>
                <w:lang w:eastAsia="en-NZ"/>
              </w:rPr>
              <w:t>chemo</w:t>
            </w:r>
            <w:r>
              <w:rPr>
                <w:lang w:eastAsia="en-NZ"/>
              </w:rPr>
              <w:t xml:space="preserve"> and </w:t>
            </w:r>
            <w:r w:rsidRPr="00052C16">
              <w:rPr>
                <w:lang w:eastAsia="en-NZ"/>
              </w:rPr>
              <w:t>radiation therap</w:t>
            </w:r>
            <w:r>
              <w:rPr>
                <w:lang w:eastAsia="en-NZ"/>
              </w:rPr>
              <w:t xml:space="preserve">ies) (NHS Scotland 2017; NICE 2019; Belgian Health Care Knowledge Centre 2016), a treatment that has </w:t>
            </w:r>
            <w:r w:rsidRPr="008636FE">
              <w:rPr>
                <w:lang w:eastAsia="en-NZ"/>
              </w:rPr>
              <w:t>a small but significant survival advantage compared with radiotherapy alone</w:t>
            </w:r>
            <w:r>
              <w:rPr>
                <w:lang w:eastAsia="en-NZ"/>
              </w:rPr>
              <w:t xml:space="preserve"> (Antonia et al 2018).</w:t>
            </w:r>
          </w:p>
        </w:tc>
      </w:tr>
      <w:tr w:rsidR="0079777D" w:rsidRPr="00C96CFB" w14:paraId="34EDC680" w14:textId="77777777" w:rsidTr="00944B43">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433DA8FE" w14:textId="77777777" w:rsidR="0079777D" w:rsidRPr="00944B43" w:rsidRDefault="0079777D" w:rsidP="00944B43">
            <w:pPr>
              <w:pStyle w:val="TableText"/>
              <w:rPr>
                <w:b/>
              </w:rPr>
            </w:pPr>
            <w:r w:rsidRPr="00944B43">
              <w:rPr>
                <w:b/>
              </w:rPr>
              <w:t>Equity/Māori health gain</w:t>
            </w:r>
          </w:p>
        </w:tc>
        <w:tc>
          <w:tcPr>
            <w:tcW w:w="4961" w:type="dxa"/>
            <w:tcBorders>
              <w:top w:val="single" w:sz="4" w:space="0" w:color="C2D9BA"/>
              <w:bottom w:val="single" w:sz="4" w:space="0" w:color="C2D9BA"/>
              <w:right w:val="nil"/>
            </w:tcBorders>
          </w:tcPr>
          <w:p w14:paraId="2F88FA0E" w14:textId="77777777" w:rsidR="0079777D" w:rsidRPr="00017E93" w:rsidRDefault="0079777D" w:rsidP="00944B43">
            <w:pPr>
              <w:pStyle w:val="TableText"/>
            </w:pPr>
            <w:r w:rsidRPr="002F6FF9">
              <w:t>Although multivariate analysis did not indicate a statistically significant association between ethnicity and anti</w:t>
            </w:r>
            <w:r>
              <w:t>-</w:t>
            </w:r>
            <w:r w:rsidRPr="002F6FF9">
              <w:t>cancer service referral, there was a significant association between ethnicity and type of anti</w:t>
            </w:r>
            <w:r>
              <w:t>-</w:t>
            </w:r>
            <w:r w:rsidRPr="002F6FF9">
              <w:t xml:space="preserve">cancer service referral received. After adjusting for age, gender, </w:t>
            </w:r>
            <w:r>
              <w:t>social deprivation</w:t>
            </w:r>
            <w:r w:rsidRPr="002F6FF9">
              <w:t xml:space="preserve"> and </w:t>
            </w:r>
            <w:r>
              <w:t>comorbidity</w:t>
            </w:r>
            <w:r w:rsidRPr="002F6FF9">
              <w:t>, tumour type and stage, Māori were less likely to be referred to medical oncology and more likely to be referred to radiation oncology than</w:t>
            </w:r>
            <w:r>
              <w:t xml:space="preserve"> any of the other ethnic groups</w:t>
            </w:r>
            <w:r>
              <w:rPr>
                <w:vertAlign w:val="superscript"/>
              </w:rPr>
              <w:t xml:space="preserve"> </w:t>
            </w:r>
            <w:r>
              <w:t>(St</w:t>
            </w:r>
            <w:r w:rsidR="00944B43">
              <w:t>evens et al 2008).</w:t>
            </w:r>
          </w:p>
        </w:tc>
      </w:tr>
      <w:tr w:rsidR="00944B43" w:rsidRPr="00C96CFB" w14:paraId="57FF19EF" w14:textId="77777777" w:rsidTr="00944B43">
        <w:trPr>
          <w:cantSplit/>
        </w:trPr>
        <w:tc>
          <w:tcPr>
            <w:tcW w:w="1560" w:type="dxa"/>
            <w:vMerge w:val="restart"/>
            <w:tcBorders>
              <w:top w:val="single" w:sz="4" w:space="0" w:color="FFFFFF" w:themeColor="background1"/>
              <w:left w:val="nil"/>
            </w:tcBorders>
            <w:shd w:val="clear" w:color="auto" w:fill="C2D9BA"/>
          </w:tcPr>
          <w:p w14:paraId="20E4E70E" w14:textId="77777777" w:rsidR="00944B43" w:rsidRPr="00944B43" w:rsidRDefault="00944B43" w:rsidP="00944B43">
            <w:pPr>
              <w:pStyle w:val="TableText"/>
              <w:rPr>
                <w:b/>
              </w:rPr>
            </w:pPr>
            <w:r w:rsidRPr="00944B43">
              <w:rPr>
                <w:b/>
              </w:rPr>
              <w:t>Specifications</w:t>
            </w:r>
          </w:p>
        </w:tc>
        <w:tc>
          <w:tcPr>
            <w:tcW w:w="1559" w:type="dxa"/>
            <w:tcBorders>
              <w:top w:val="single" w:sz="4" w:space="0" w:color="FFFFFF" w:themeColor="background1"/>
              <w:bottom w:val="nil"/>
            </w:tcBorders>
            <w:shd w:val="clear" w:color="auto" w:fill="DAE8D6"/>
          </w:tcPr>
          <w:p w14:paraId="0880D3AA" w14:textId="77777777" w:rsidR="00944B43" w:rsidRPr="009C0BDD" w:rsidRDefault="00944B43" w:rsidP="00944B43">
            <w:pPr>
              <w:pStyle w:val="TableText"/>
              <w:ind w:left="340" w:hanging="340"/>
            </w:pPr>
            <w:r w:rsidRPr="009C0BDD">
              <w:t>(</w:t>
            </w:r>
            <w:proofErr w:type="spellStart"/>
            <w:r w:rsidRPr="009C0BDD">
              <w:t>i</w:t>
            </w:r>
            <w:proofErr w:type="spellEnd"/>
            <w:r w:rsidRPr="009C0BDD">
              <w:t>)</w:t>
            </w:r>
            <w:r w:rsidRPr="009C0BDD">
              <w:tab/>
              <w:t>Numerator</w:t>
            </w:r>
          </w:p>
        </w:tc>
        <w:tc>
          <w:tcPr>
            <w:tcW w:w="4961" w:type="dxa"/>
            <w:tcBorders>
              <w:top w:val="single" w:sz="4" w:space="0" w:color="C2D9BA"/>
              <w:bottom w:val="nil"/>
              <w:right w:val="nil"/>
            </w:tcBorders>
          </w:tcPr>
          <w:p w14:paraId="5144D07D" w14:textId="77777777" w:rsidR="00944B43" w:rsidRPr="00017E93" w:rsidRDefault="00944B43" w:rsidP="00944B43">
            <w:pPr>
              <w:pStyle w:val="TableText"/>
            </w:pPr>
            <w:r w:rsidRPr="002F6FF9">
              <w:t xml:space="preserve">Number of people with lung cancer who receive </w:t>
            </w:r>
            <w:r>
              <w:t>SABR</w:t>
            </w:r>
          </w:p>
        </w:tc>
      </w:tr>
      <w:tr w:rsidR="00944B43" w:rsidRPr="00C96CFB" w14:paraId="7EC52EF8" w14:textId="77777777" w:rsidTr="00944B43">
        <w:trPr>
          <w:cantSplit/>
        </w:trPr>
        <w:tc>
          <w:tcPr>
            <w:tcW w:w="1560" w:type="dxa"/>
            <w:vMerge/>
            <w:tcBorders>
              <w:left w:val="nil"/>
            </w:tcBorders>
            <w:shd w:val="clear" w:color="auto" w:fill="C2D9BA"/>
          </w:tcPr>
          <w:p w14:paraId="7092CD73" w14:textId="77777777" w:rsidR="00944B43" w:rsidRPr="00944B43" w:rsidRDefault="00944B43" w:rsidP="00944B43">
            <w:pPr>
              <w:pStyle w:val="TableText"/>
              <w:rPr>
                <w:b/>
              </w:rPr>
            </w:pPr>
          </w:p>
        </w:tc>
        <w:tc>
          <w:tcPr>
            <w:tcW w:w="1559" w:type="dxa"/>
            <w:tcBorders>
              <w:top w:val="nil"/>
              <w:bottom w:val="nil"/>
            </w:tcBorders>
            <w:shd w:val="clear" w:color="auto" w:fill="DAE8D6"/>
          </w:tcPr>
          <w:p w14:paraId="4AE096A2" w14:textId="77777777" w:rsidR="00944B43" w:rsidRPr="009C0BDD" w:rsidRDefault="00944B43" w:rsidP="00944B43">
            <w:pPr>
              <w:pStyle w:val="TableText"/>
              <w:ind w:left="340"/>
            </w:pPr>
            <w:r w:rsidRPr="009C0BDD">
              <w:t>Denominator</w:t>
            </w:r>
          </w:p>
        </w:tc>
        <w:tc>
          <w:tcPr>
            <w:tcW w:w="4961" w:type="dxa"/>
            <w:tcBorders>
              <w:top w:val="nil"/>
              <w:bottom w:val="nil"/>
              <w:right w:val="nil"/>
            </w:tcBorders>
          </w:tcPr>
          <w:p w14:paraId="24FFA762" w14:textId="77777777" w:rsidR="00944B43" w:rsidRPr="002F6FF9" w:rsidRDefault="00944B43" w:rsidP="00944B43">
            <w:pPr>
              <w:pStyle w:val="TableText"/>
            </w:pPr>
            <w:r w:rsidRPr="002F6FF9">
              <w:t>All people with lung cancer</w:t>
            </w:r>
          </w:p>
        </w:tc>
      </w:tr>
      <w:tr w:rsidR="00944B43" w:rsidRPr="00C96CFB" w14:paraId="607975C6" w14:textId="77777777" w:rsidTr="00944B43">
        <w:trPr>
          <w:cantSplit/>
        </w:trPr>
        <w:tc>
          <w:tcPr>
            <w:tcW w:w="1560" w:type="dxa"/>
            <w:vMerge/>
            <w:tcBorders>
              <w:left w:val="nil"/>
            </w:tcBorders>
            <w:shd w:val="clear" w:color="auto" w:fill="C2D9BA"/>
          </w:tcPr>
          <w:p w14:paraId="6DA7CE29" w14:textId="77777777" w:rsidR="00944B43" w:rsidRPr="00944B43" w:rsidRDefault="00944B43" w:rsidP="00944B43">
            <w:pPr>
              <w:pStyle w:val="TableText"/>
              <w:rPr>
                <w:b/>
              </w:rPr>
            </w:pPr>
          </w:p>
        </w:tc>
        <w:tc>
          <w:tcPr>
            <w:tcW w:w="1559" w:type="dxa"/>
            <w:tcBorders>
              <w:top w:val="nil"/>
              <w:bottom w:val="single" w:sz="4" w:space="0" w:color="FFFFFF" w:themeColor="background1"/>
            </w:tcBorders>
            <w:shd w:val="clear" w:color="auto" w:fill="DAE8D6"/>
          </w:tcPr>
          <w:p w14:paraId="599CF4A7" w14:textId="77777777" w:rsidR="00944B43" w:rsidRPr="009C0BDD" w:rsidRDefault="00944B43" w:rsidP="00944B43">
            <w:pPr>
              <w:pStyle w:val="TableText"/>
              <w:ind w:left="340"/>
            </w:pPr>
            <w:r w:rsidRPr="009C0BDD">
              <w:t>Exclusions</w:t>
            </w:r>
          </w:p>
        </w:tc>
        <w:tc>
          <w:tcPr>
            <w:tcW w:w="4961" w:type="dxa"/>
            <w:tcBorders>
              <w:top w:val="nil"/>
              <w:bottom w:val="single" w:sz="4" w:space="0" w:color="C2D9BA"/>
              <w:right w:val="nil"/>
            </w:tcBorders>
          </w:tcPr>
          <w:p w14:paraId="75628AF3" w14:textId="77777777" w:rsidR="00944B43" w:rsidRPr="002F6FF9" w:rsidRDefault="00944B43" w:rsidP="00944B43">
            <w:pPr>
              <w:pStyle w:val="TableText"/>
            </w:pPr>
            <w:r w:rsidRPr="005B4177">
              <w:t>People diagnosed with lung cancer at death</w:t>
            </w:r>
          </w:p>
        </w:tc>
      </w:tr>
      <w:tr w:rsidR="00944B43" w:rsidRPr="00C96CFB" w14:paraId="4796934F" w14:textId="77777777" w:rsidTr="00944B43">
        <w:trPr>
          <w:cantSplit/>
        </w:trPr>
        <w:tc>
          <w:tcPr>
            <w:tcW w:w="1560" w:type="dxa"/>
            <w:vMerge/>
            <w:tcBorders>
              <w:left w:val="nil"/>
            </w:tcBorders>
            <w:shd w:val="clear" w:color="auto" w:fill="C2D9BA"/>
          </w:tcPr>
          <w:p w14:paraId="2EA8238B" w14:textId="77777777" w:rsidR="00944B43" w:rsidRPr="00944B43" w:rsidRDefault="00944B43" w:rsidP="00944B43">
            <w:pPr>
              <w:pStyle w:val="TableText"/>
              <w:rPr>
                <w:b/>
              </w:rPr>
            </w:pPr>
          </w:p>
        </w:tc>
        <w:tc>
          <w:tcPr>
            <w:tcW w:w="1559" w:type="dxa"/>
            <w:tcBorders>
              <w:top w:val="single" w:sz="4" w:space="0" w:color="FFFFFF" w:themeColor="background1"/>
              <w:bottom w:val="nil"/>
            </w:tcBorders>
            <w:shd w:val="clear" w:color="auto" w:fill="DAE8D6"/>
          </w:tcPr>
          <w:p w14:paraId="03685395" w14:textId="77777777" w:rsidR="00944B43" w:rsidRPr="009C0BDD" w:rsidRDefault="00944B43" w:rsidP="00944B43">
            <w:pPr>
              <w:pStyle w:val="TableText"/>
              <w:ind w:left="340" w:hanging="340"/>
            </w:pPr>
            <w:r w:rsidRPr="009C0BDD">
              <w:t>(ii)</w:t>
            </w:r>
            <w:r w:rsidRPr="009C0BDD">
              <w:tab/>
              <w:t>Numerator</w:t>
            </w:r>
          </w:p>
        </w:tc>
        <w:tc>
          <w:tcPr>
            <w:tcW w:w="4961" w:type="dxa"/>
            <w:tcBorders>
              <w:top w:val="single" w:sz="4" w:space="0" w:color="C2D9BA"/>
              <w:bottom w:val="nil"/>
              <w:right w:val="nil"/>
            </w:tcBorders>
          </w:tcPr>
          <w:p w14:paraId="545B2490" w14:textId="77777777" w:rsidR="00944B43" w:rsidRPr="00017E93" w:rsidRDefault="00944B43" w:rsidP="00944B43">
            <w:pPr>
              <w:pStyle w:val="TableText"/>
            </w:pPr>
            <w:r w:rsidRPr="002F6FF9">
              <w:t xml:space="preserve">Number of people with lung cancer who receive </w:t>
            </w:r>
            <w:r>
              <w:t>concurrent chemoradiation</w:t>
            </w:r>
          </w:p>
        </w:tc>
      </w:tr>
      <w:tr w:rsidR="00944B43" w:rsidRPr="00C96CFB" w14:paraId="0ED8A8C8" w14:textId="77777777" w:rsidTr="00944B43">
        <w:trPr>
          <w:cantSplit/>
        </w:trPr>
        <w:tc>
          <w:tcPr>
            <w:tcW w:w="1560" w:type="dxa"/>
            <w:vMerge/>
            <w:tcBorders>
              <w:left w:val="nil"/>
            </w:tcBorders>
            <w:shd w:val="clear" w:color="auto" w:fill="C2D9BA"/>
          </w:tcPr>
          <w:p w14:paraId="769E2639" w14:textId="77777777" w:rsidR="00944B43" w:rsidRPr="00944B43" w:rsidRDefault="00944B43" w:rsidP="00944B43">
            <w:pPr>
              <w:pStyle w:val="TableText"/>
              <w:rPr>
                <w:b/>
              </w:rPr>
            </w:pPr>
          </w:p>
        </w:tc>
        <w:tc>
          <w:tcPr>
            <w:tcW w:w="1559" w:type="dxa"/>
            <w:tcBorders>
              <w:top w:val="nil"/>
              <w:bottom w:val="nil"/>
            </w:tcBorders>
            <w:shd w:val="clear" w:color="auto" w:fill="DAE8D6"/>
          </w:tcPr>
          <w:p w14:paraId="2C2D4175" w14:textId="77777777" w:rsidR="00944B43" w:rsidRPr="009C0BDD" w:rsidRDefault="00944B43" w:rsidP="00944B43">
            <w:pPr>
              <w:pStyle w:val="TableText"/>
              <w:ind w:left="340"/>
            </w:pPr>
            <w:r w:rsidRPr="009C0BDD">
              <w:t>Denominator</w:t>
            </w:r>
          </w:p>
        </w:tc>
        <w:tc>
          <w:tcPr>
            <w:tcW w:w="4961" w:type="dxa"/>
            <w:tcBorders>
              <w:top w:val="nil"/>
              <w:bottom w:val="nil"/>
              <w:right w:val="nil"/>
            </w:tcBorders>
          </w:tcPr>
          <w:p w14:paraId="5F34FCF2" w14:textId="77777777" w:rsidR="00944B43" w:rsidRPr="002F6FF9" w:rsidRDefault="00944B43" w:rsidP="00944B43">
            <w:pPr>
              <w:pStyle w:val="TableText"/>
            </w:pPr>
            <w:r>
              <w:t>P</w:t>
            </w:r>
            <w:r w:rsidRPr="002F6FF9">
              <w:t>eople</w:t>
            </w:r>
            <w:r>
              <w:t xml:space="preserve"> diagnosed</w:t>
            </w:r>
            <w:r w:rsidRPr="002F6FF9">
              <w:t xml:space="preserve"> with lung cancer</w:t>
            </w:r>
          </w:p>
        </w:tc>
      </w:tr>
      <w:tr w:rsidR="00944B43" w:rsidRPr="00C96CFB" w14:paraId="45F89C78" w14:textId="77777777" w:rsidTr="00944B43">
        <w:trPr>
          <w:cantSplit/>
        </w:trPr>
        <w:tc>
          <w:tcPr>
            <w:tcW w:w="1560" w:type="dxa"/>
            <w:vMerge/>
            <w:tcBorders>
              <w:left w:val="nil"/>
              <w:bottom w:val="single" w:sz="4" w:space="0" w:color="FFFFFF" w:themeColor="background1"/>
            </w:tcBorders>
            <w:shd w:val="clear" w:color="auto" w:fill="C2D9BA"/>
          </w:tcPr>
          <w:p w14:paraId="28CFC478" w14:textId="77777777" w:rsidR="00944B43" w:rsidRPr="00944B43" w:rsidRDefault="00944B43" w:rsidP="00944B43">
            <w:pPr>
              <w:pStyle w:val="TableText"/>
              <w:rPr>
                <w:b/>
              </w:rPr>
            </w:pPr>
          </w:p>
        </w:tc>
        <w:tc>
          <w:tcPr>
            <w:tcW w:w="1559" w:type="dxa"/>
            <w:tcBorders>
              <w:top w:val="nil"/>
              <w:bottom w:val="single" w:sz="4" w:space="0" w:color="FFFFFF" w:themeColor="background1"/>
            </w:tcBorders>
            <w:shd w:val="clear" w:color="auto" w:fill="DAE8D6"/>
          </w:tcPr>
          <w:p w14:paraId="45B0F1D5" w14:textId="77777777" w:rsidR="00944B43" w:rsidRPr="009C0BDD" w:rsidRDefault="00944B43" w:rsidP="00944B43">
            <w:pPr>
              <w:pStyle w:val="TableText"/>
              <w:ind w:left="340"/>
            </w:pPr>
            <w:r w:rsidRPr="009C0BDD">
              <w:t>Exclusions</w:t>
            </w:r>
          </w:p>
        </w:tc>
        <w:tc>
          <w:tcPr>
            <w:tcW w:w="4961" w:type="dxa"/>
            <w:tcBorders>
              <w:top w:val="nil"/>
              <w:bottom w:val="single" w:sz="4" w:space="0" w:color="C2D9BA"/>
              <w:right w:val="nil"/>
            </w:tcBorders>
          </w:tcPr>
          <w:p w14:paraId="303A41BC" w14:textId="77777777" w:rsidR="00944B43" w:rsidRPr="00056874" w:rsidRDefault="00944B43" w:rsidP="00944B43">
            <w:pPr>
              <w:pStyle w:val="TableText"/>
            </w:pPr>
            <w:r w:rsidRPr="005B4177">
              <w:t>People diagnosed with lung cancer at death</w:t>
            </w:r>
          </w:p>
        </w:tc>
      </w:tr>
      <w:tr w:rsidR="0079777D" w:rsidRPr="00C96CFB" w14:paraId="67CCE13C" w14:textId="77777777" w:rsidTr="00944B43">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D9772E5" w14:textId="77777777" w:rsidR="0079777D" w:rsidRPr="00944B43" w:rsidRDefault="0079777D" w:rsidP="00944B43">
            <w:pPr>
              <w:pStyle w:val="TableText"/>
              <w:rPr>
                <w:b/>
              </w:rPr>
            </w:pPr>
            <w:r w:rsidRPr="00944B43">
              <w:rPr>
                <w:b/>
              </w:rPr>
              <w:t>Data sources</w:t>
            </w:r>
          </w:p>
        </w:tc>
        <w:tc>
          <w:tcPr>
            <w:tcW w:w="4961" w:type="dxa"/>
            <w:tcBorders>
              <w:top w:val="single" w:sz="4" w:space="0" w:color="C2D9BA"/>
              <w:bottom w:val="single" w:sz="4" w:space="0" w:color="C2D9BA"/>
              <w:right w:val="nil"/>
            </w:tcBorders>
          </w:tcPr>
          <w:p w14:paraId="661FAA15" w14:textId="77777777" w:rsidR="0079777D" w:rsidRPr="00017E93" w:rsidRDefault="0079777D" w:rsidP="00944B43">
            <w:pPr>
              <w:pStyle w:val="TableText"/>
            </w:pPr>
            <w:r w:rsidRPr="002F6FF9">
              <w:t xml:space="preserve">NZCR, </w:t>
            </w:r>
            <w:r>
              <w:t>NMDS</w:t>
            </w:r>
            <w:r w:rsidRPr="002F6FF9">
              <w:t>, NNPAC, PHARMS, ROC</w:t>
            </w:r>
          </w:p>
        </w:tc>
      </w:tr>
      <w:tr w:rsidR="0079777D" w:rsidRPr="00C96CFB" w14:paraId="34EE016E" w14:textId="77777777" w:rsidTr="00944B43">
        <w:trPr>
          <w:cantSplit/>
        </w:trPr>
        <w:tc>
          <w:tcPr>
            <w:tcW w:w="3119" w:type="dxa"/>
            <w:gridSpan w:val="2"/>
            <w:tcBorders>
              <w:top w:val="single" w:sz="4" w:space="0" w:color="FFFFFF" w:themeColor="background1"/>
              <w:left w:val="nil"/>
              <w:bottom w:val="single" w:sz="4" w:space="0" w:color="C2D9BA"/>
            </w:tcBorders>
            <w:shd w:val="clear" w:color="auto" w:fill="C2D9BA"/>
          </w:tcPr>
          <w:p w14:paraId="39E9B36F" w14:textId="77777777" w:rsidR="0079777D" w:rsidRPr="00944B43" w:rsidRDefault="0079777D" w:rsidP="00944B43">
            <w:pPr>
              <w:pStyle w:val="TableText"/>
              <w:rPr>
                <w:b/>
              </w:rPr>
            </w:pPr>
            <w:r w:rsidRPr="00944B43">
              <w:rPr>
                <w:b/>
              </w:rPr>
              <w:lastRenderedPageBreak/>
              <w:t>Notes</w:t>
            </w:r>
          </w:p>
        </w:tc>
        <w:tc>
          <w:tcPr>
            <w:tcW w:w="4961" w:type="dxa"/>
            <w:tcBorders>
              <w:top w:val="single" w:sz="4" w:space="0" w:color="C2D9BA"/>
              <w:bottom w:val="single" w:sz="4" w:space="0" w:color="C2D9BA"/>
              <w:right w:val="nil"/>
            </w:tcBorders>
          </w:tcPr>
          <w:p w14:paraId="55956DBC" w14:textId="77777777" w:rsidR="0079777D" w:rsidRPr="002F6FF9" w:rsidRDefault="0079777D" w:rsidP="00944B43">
            <w:pPr>
              <w:pStyle w:val="TableText"/>
            </w:pPr>
            <w:r w:rsidRPr="002F6FF9">
              <w:t>Treatment intent is available from ROC</w:t>
            </w:r>
            <w:r>
              <w:t>.</w:t>
            </w:r>
          </w:p>
          <w:p w14:paraId="609F98EA" w14:textId="77777777" w:rsidR="0079777D" w:rsidRDefault="0079777D" w:rsidP="00944B43">
            <w:pPr>
              <w:pStyle w:val="TableText"/>
            </w:pPr>
            <w:r w:rsidRPr="00FC03C2">
              <w:t xml:space="preserve">This indicator can be reported in </w:t>
            </w:r>
            <w:r>
              <w:t>2021</w:t>
            </w:r>
            <w:r w:rsidRPr="00FC03C2">
              <w:t xml:space="preserve"> (without stage, ECOG</w:t>
            </w:r>
            <w:r>
              <w:t xml:space="preserve"> performance status</w:t>
            </w:r>
            <w:r w:rsidRPr="00FC03C2">
              <w:t>).</w:t>
            </w:r>
            <w:r>
              <w:t xml:space="preserve"> </w:t>
            </w:r>
            <w:r w:rsidRPr="002F6FF9" w:rsidDel="00FC03C2">
              <w:t>People with lung cancer will be identified from the NZCR.</w:t>
            </w:r>
          </w:p>
          <w:p w14:paraId="65BA3E1E" w14:textId="77777777" w:rsidR="0079777D" w:rsidRPr="00D64F07" w:rsidRDefault="0079777D" w:rsidP="004E524C">
            <w:pPr>
              <w:pStyle w:val="TableText"/>
            </w:pPr>
            <w:r>
              <w:rPr>
                <w:rFonts w:eastAsia="Segoe UI"/>
              </w:rPr>
              <w:t xml:space="preserve">Stereotactic ablative radiation therapy </w:t>
            </w:r>
            <w:r w:rsidRPr="00C27286">
              <w:rPr>
                <w:rFonts w:eastAsia="Segoe UI" w:cs="Segoe UI"/>
                <w:szCs w:val="21"/>
              </w:rPr>
              <w:t>rates could not be calculated with confidence from existing national data collections.</w:t>
            </w:r>
          </w:p>
        </w:tc>
      </w:tr>
    </w:tbl>
    <w:p w14:paraId="29B9AE75" w14:textId="77777777" w:rsidR="0079777D" w:rsidRDefault="0079777D" w:rsidP="00530E77"/>
    <w:p w14:paraId="53667BA5" w14:textId="77777777" w:rsidR="0079777D" w:rsidRPr="00C96CFB" w:rsidRDefault="0079777D" w:rsidP="001B4D54">
      <w:pPr>
        <w:pStyle w:val="Heading2"/>
        <w:keepNext w:val="0"/>
        <w:pageBreakBefore/>
        <w:spacing w:before="0"/>
      </w:pPr>
      <w:bookmarkStart w:id="109" w:name="_Clinical_trial_participation"/>
      <w:bookmarkStart w:id="110" w:name="_LCQI_13._Stereotactic"/>
      <w:bookmarkStart w:id="111" w:name="_Structured_reporting_of"/>
      <w:bookmarkStart w:id="112" w:name="_Lymph_node_yield_1"/>
      <w:bookmarkStart w:id="113" w:name="_Circumferential_resection_margin"/>
      <w:bookmarkStart w:id="114" w:name="_LCQI_15._Treatment"/>
      <w:bookmarkStart w:id="115" w:name="_Toc12461616"/>
      <w:bookmarkStart w:id="116" w:name="_Toc45525015"/>
      <w:bookmarkStart w:id="117" w:name="_Toc64389648"/>
      <w:bookmarkStart w:id="118" w:name="_Toc65492801"/>
      <w:bookmarkEnd w:id="109"/>
      <w:bookmarkEnd w:id="110"/>
      <w:bookmarkEnd w:id="111"/>
      <w:bookmarkEnd w:id="112"/>
      <w:bookmarkEnd w:id="113"/>
      <w:bookmarkEnd w:id="114"/>
      <w:r>
        <w:lastRenderedPageBreak/>
        <w:t xml:space="preserve">LCQI 9. </w:t>
      </w:r>
      <w:r w:rsidRPr="005076D3">
        <w:t xml:space="preserve">Treatment </w:t>
      </w:r>
      <w:bookmarkEnd w:id="115"/>
      <w:bookmarkEnd w:id="116"/>
      <w:r>
        <w:t>mortality</w:t>
      </w:r>
      <w:bookmarkEnd w:id="117"/>
      <w:bookmarkEnd w:id="118"/>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5F8EF7A8" w14:textId="77777777" w:rsidTr="001B4D54">
        <w:trPr>
          <w:cantSplit/>
        </w:trPr>
        <w:tc>
          <w:tcPr>
            <w:tcW w:w="3119" w:type="dxa"/>
            <w:gridSpan w:val="2"/>
            <w:tcBorders>
              <w:top w:val="single" w:sz="4" w:space="0" w:color="C2D9BA"/>
              <w:left w:val="nil"/>
              <w:bottom w:val="single" w:sz="4" w:space="0" w:color="FFFFFF" w:themeColor="background1"/>
            </w:tcBorders>
            <w:shd w:val="clear" w:color="auto" w:fill="C2D9BA"/>
          </w:tcPr>
          <w:p w14:paraId="1DA24B2D" w14:textId="77777777" w:rsidR="0079777D" w:rsidRPr="001B4D54" w:rsidRDefault="0079777D" w:rsidP="001B4D54">
            <w:pPr>
              <w:pStyle w:val="TableText"/>
              <w:rPr>
                <w:b/>
              </w:rPr>
            </w:pPr>
            <w:r w:rsidRPr="001B4D54">
              <w:rPr>
                <w:b/>
              </w:rPr>
              <w:t>Indicator description</w:t>
            </w:r>
          </w:p>
        </w:tc>
        <w:tc>
          <w:tcPr>
            <w:tcW w:w="4961" w:type="dxa"/>
            <w:tcBorders>
              <w:top w:val="single" w:sz="4" w:space="0" w:color="C2D9BA"/>
              <w:bottom w:val="single" w:sz="4" w:space="0" w:color="C2D9BA"/>
              <w:right w:val="nil"/>
            </w:tcBorders>
          </w:tcPr>
          <w:p w14:paraId="762AB5D7" w14:textId="77777777" w:rsidR="0079777D" w:rsidRPr="00D64F07" w:rsidRDefault="0079777D" w:rsidP="001B4D54">
            <w:pPr>
              <w:pStyle w:val="TableText"/>
            </w:pPr>
            <w:r w:rsidRPr="00BC76BD">
              <w:t>Proportion of people with lung cancer who died within 30</w:t>
            </w:r>
            <w:r w:rsidR="001B4D54">
              <w:t> </w:t>
            </w:r>
            <w:r w:rsidRPr="00BC76BD">
              <w:t xml:space="preserve">or 90 days of treatment with curative intent (surgery, </w:t>
            </w:r>
            <w:r>
              <w:t>SACT</w:t>
            </w:r>
            <w:r w:rsidRPr="00BC76BD">
              <w:t>, chemoradiation, radiotherapy), by type (NSCLC/SCLC) and stage</w:t>
            </w:r>
          </w:p>
        </w:tc>
      </w:tr>
      <w:tr w:rsidR="0079777D" w:rsidRPr="00C96CFB" w14:paraId="3C925793"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ABFE04B" w14:textId="77777777" w:rsidR="0079777D" w:rsidRPr="001B4D54" w:rsidRDefault="0079777D" w:rsidP="001B4D54">
            <w:pPr>
              <w:pStyle w:val="TableText"/>
              <w:rPr>
                <w:b/>
              </w:rPr>
            </w:pPr>
            <w:r w:rsidRPr="001B4D54">
              <w:rPr>
                <w:b/>
              </w:rPr>
              <w:t>Rationale and evidence</w:t>
            </w:r>
          </w:p>
        </w:tc>
        <w:tc>
          <w:tcPr>
            <w:tcW w:w="4961" w:type="dxa"/>
            <w:tcBorders>
              <w:top w:val="single" w:sz="4" w:space="0" w:color="C2D9BA"/>
              <w:bottom w:val="single" w:sz="4" w:space="0" w:color="C2D9BA"/>
              <w:right w:val="nil"/>
            </w:tcBorders>
          </w:tcPr>
          <w:p w14:paraId="7E0C652C" w14:textId="77777777" w:rsidR="0079777D" w:rsidRPr="00BC76BD" w:rsidRDefault="0079777D" w:rsidP="001B4D54">
            <w:pPr>
              <w:pStyle w:val="TableText"/>
              <w:rPr>
                <w:lang w:eastAsia="en-NZ"/>
              </w:rPr>
            </w:pPr>
            <w:r w:rsidRPr="00BC76BD">
              <w:rPr>
                <w:lang w:eastAsia="en-NZ"/>
              </w:rPr>
              <w:t>Treatment</w:t>
            </w:r>
            <w:r>
              <w:rPr>
                <w:lang w:eastAsia="en-NZ"/>
              </w:rPr>
              <w:t>-</w:t>
            </w:r>
            <w:r w:rsidRPr="00BC76BD">
              <w:rPr>
                <w:lang w:eastAsia="en-NZ"/>
              </w:rPr>
              <w:t>related mortality</w:t>
            </w:r>
            <w:r>
              <w:rPr>
                <w:lang w:eastAsia="en-NZ"/>
              </w:rPr>
              <w:t>,</w:t>
            </w:r>
            <w:r w:rsidRPr="00BC76BD">
              <w:rPr>
                <w:lang w:eastAsia="en-NZ"/>
              </w:rPr>
              <w:t xml:space="preserve"> </w:t>
            </w:r>
            <w:r>
              <w:rPr>
                <w:lang w:eastAsia="en-NZ"/>
              </w:rPr>
              <w:t>especially s</w:t>
            </w:r>
            <w:r w:rsidRPr="00BC76BD">
              <w:rPr>
                <w:lang w:eastAsia="en-NZ"/>
              </w:rPr>
              <w:t>hort-term mortality</w:t>
            </w:r>
            <w:r>
              <w:rPr>
                <w:lang w:eastAsia="en-NZ"/>
              </w:rPr>
              <w:t>,</w:t>
            </w:r>
            <w:r w:rsidRPr="00BC76BD">
              <w:rPr>
                <w:lang w:eastAsia="en-NZ"/>
              </w:rPr>
              <w:t xml:space="preserve"> is a marker of the quality and safety of the whole service provided by the MDT </w:t>
            </w:r>
            <w:r>
              <w:rPr>
                <w:lang w:eastAsia="en-NZ"/>
              </w:rPr>
              <w:t xml:space="preserve">(Belgian Health Care Knowledge Centre 2016). </w:t>
            </w:r>
            <w:r w:rsidRPr="00BC76BD">
              <w:rPr>
                <w:lang w:eastAsia="en-NZ"/>
              </w:rPr>
              <w:t>Outcomes of treatment, including treatment</w:t>
            </w:r>
            <w:r>
              <w:rPr>
                <w:lang w:eastAsia="en-NZ"/>
              </w:rPr>
              <w:t>-</w:t>
            </w:r>
            <w:r w:rsidRPr="00BC76BD">
              <w:rPr>
                <w:lang w:eastAsia="en-NZ"/>
              </w:rPr>
              <w:t>related morbidity and mortali</w:t>
            </w:r>
            <w:r>
              <w:rPr>
                <w:lang w:eastAsia="en-NZ"/>
              </w:rPr>
              <w:t>ty, should be regularly assessed to ensure t</w:t>
            </w:r>
            <w:r w:rsidRPr="00BC76BD">
              <w:rPr>
                <w:lang w:eastAsia="en-NZ"/>
              </w:rPr>
              <w:t>reatment</w:t>
            </w:r>
            <w:r>
              <w:rPr>
                <w:lang w:eastAsia="en-NZ"/>
              </w:rPr>
              <w:t xml:space="preserve"> is often </w:t>
            </w:r>
            <w:r w:rsidRPr="00BC76BD">
              <w:rPr>
                <w:lang w:eastAsia="en-NZ"/>
              </w:rPr>
              <w:t xml:space="preserve">offered to people for whom the benefits </w:t>
            </w:r>
            <w:r>
              <w:rPr>
                <w:lang w:eastAsia="en-NZ"/>
              </w:rPr>
              <w:t>are likely to balance the risks</w:t>
            </w:r>
            <w:r>
              <w:t xml:space="preserve"> (NHS Scotland 2017).</w:t>
            </w:r>
          </w:p>
        </w:tc>
      </w:tr>
      <w:tr w:rsidR="0079777D" w:rsidRPr="00C96CFB" w14:paraId="4848BA5C"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55366F5A" w14:textId="77777777" w:rsidR="0079777D" w:rsidRPr="001B4D54" w:rsidRDefault="0079777D" w:rsidP="001B4D54">
            <w:pPr>
              <w:pStyle w:val="TableText"/>
              <w:rPr>
                <w:b/>
              </w:rPr>
            </w:pPr>
            <w:r w:rsidRPr="001B4D54">
              <w:rPr>
                <w:b/>
              </w:rPr>
              <w:t>Equity/Māori health gain</w:t>
            </w:r>
          </w:p>
        </w:tc>
        <w:tc>
          <w:tcPr>
            <w:tcW w:w="4961" w:type="dxa"/>
            <w:tcBorders>
              <w:top w:val="single" w:sz="4" w:space="0" w:color="C2D9BA"/>
              <w:bottom w:val="single" w:sz="4" w:space="0" w:color="C2D9BA"/>
              <w:right w:val="nil"/>
            </w:tcBorders>
          </w:tcPr>
          <w:p w14:paraId="245ABE71" w14:textId="77777777" w:rsidR="0079777D" w:rsidRPr="00017E93" w:rsidRDefault="0079777D" w:rsidP="001B4D54">
            <w:pPr>
              <w:pStyle w:val="TableText"/>
            </w:pPr>
            <w:r>
              <w:t>Data not available</w:t>
            </w:r>
          </w:p>
        </w:tc>
      </w:tr>
      <w:tr w:rsidR="001B4D54" w:rsidRPr="00C96CFB" w14:paraId="055C6FBD" w14:textId="77777777" w:rsidTr="001B4D54">
        <w:trPr>
          <w:cantSplit/>
        </w:trPr>
        <w:tc>
          <w:tcPr>
            <w:tcW w:w="1560" w:type="dxa"/>
            <w:vMerge w:val="restart"/>
            <w:tcBorders>
              <w:top w:val="single" w:sz="4" w:space="0" w:color="FFFFFF" w:themeColor="background1"/>
              <w:left w:val="nil"/>
            </w:tcBorders>
            <w:shd w:val="clear" w:color="auto" w:fill="C2D9BA"/>
          </w:tcPr>
          <w:p w14:paraId="292235F0" w14:textId="77777777" w:rsidR="001B4D54" w:rsidRPr="001B4D54" w:rsidRDefault="001B4D54" w:rsidP="001B4D54">
            <w:pPr>
              <w:pStyle w:val="TableText"/>
              <w:rPr>
                <w:b/>
              </w:rPr>
            </w:pPr>
            <w:r w:rsidRPr="001B4D54">
              <w:rPr>
                <w:b/>
              </w:rPr>
              <w:t>Specifications</w:t>
            </w:r>
          </w:p>
        </w:tc>
        <w:tc>
          <w:tcPr>
            <w:tcW w:w="1559" w:type="dxa"/>
            <w:tcBorders>
              <w:top w:val="single" w:sz="4" w:space="0" w:color="FFFFFF" w:themeColor="background1"/>
              <w:bottom w:val="nil"/>
            </w:tcBorders>
            <w:shd w:val="clear" w:color="auto" w:fill="DAE8D6"/>
          </w:tcPr>
          <w:p w14:paraId="207BFBDA" w14:textId="77777777" w:rsidR="001B4D54" w:rsidRPr="001B4D54" w:rsidRDefault="001B4D54" w:rsidP="001B4D54">
            <w:pPr>
              <w:pStyle w:val="TableText"/>
              <w:ind w:left="340" w:hanging="340"/>
            </w:pPr>
            <w:r w:rsidRPr="001B4D54">
              <w:t>(</w:t>
            </w:r>
            <w:proofErr w:type="spellStart"/>
            <w:r w:rsidRPr="001B4D54">
              <w:t>i</w:t>
            </w:r>
            <w:proofErr w:type="spellEnd"/>
            <w:r w:rsidRPr="001B4D54">
              <w:t>)</w:t>
            </w:r>
            <w:r>
              <w:tab/>
            </w:r>
            <w:r w:rsidRPr="001B4D54">
              <w:t>Numerator</w:t>
            </w:r>
          </w:p>
        </w:tc>
        <w:tc>
          <w:tcPr>
            <w:tcW w:w="4961" w:type="dxa"/>
            <w:tcBorders>
              <w:top w:val="single" w:sz="4" w:space="0" w:color="C2D9BA"/>
              <w:bottom w:val="nil"/>
              <w:right w:val="nil"/>
            </w:tcBorders>
          </w:tcPr>
          <w:p w14:paraId="4F798E7F" w14:textId="77777777" w:rsidR="001B4D54" w:rsidRPr="001B4D54" w:rsidRDefault="001B4D54" w:rsidP="001B4D54">
            <w:pPr>
              <w:pStyle w:val="TableText"/>
            </w:pPr>
            <w:r w:rsidRPr="001B4D54">
              <w:t>Number of people with lung cancer who die within 30 days of treatment with curative intent (surgery, SACT, chemoradiation, radiotherapy)</w:t>
            </w:r>
          </w:p>
        </w:tc>
      </w:tr>
      <w:tr w:rsidR="001B4D54" w:rsidRPr="00C96CFB" w14:paraId="483B4D36" w14:textId="77777777" w:rsidTr="001B4D54">
        <w:trPr>
          <w:cantSplit/>
        </w:trPr>
        <w:tc>
          <w:tcPr>
            <w:tcW w:w="1560" w:type="dxa"/>
            <w:vMerge/>
            <w:tcBorders>
              <w:left w:val="nil"/>
            </w:tcBorders>
            <w:shd w:val="clear" w:color="auto" w:fill="C2D9BA"/>
          </w:tcPr>
          <w:p w14:paraId="463751B8" w14:textId="77777777" w:rsidR="001B4D54" w:rsidRPr="001B4D54" w:rsidRDefault="001B4D54" w:rsidP="001B4D54">
            <w:pPr>
              <w:pStyle w:val="TableText"/>
              <w:rPr>
                <w:b/>
              </w:rPr>
            </w:pPr>
          </w:p>
        </w:tc>
        <w:tc>
          <w:tcPr>
            <w:tcW w:w="1559" w:type="dxa"/>
            <w:tcBorders>
              <w:top w:val="nil"/>
              <w:bottom w:val="nil"/>
            </w:tcBorders>
            <w:shd w:val="clear" w:color="auto" w:fill="DAE8D6"/>
          </w:tcPr>
          <w:p w14:paraId="5346D230" w14:textId="77777777" w:rsidR="001B4D54" w:rsidRPr="001B4D54" w:rsidRDefault="001B4D54" w:rsidP="001B4D54">
            <w:pPr>
              <w:pStyle w:val="TableText"/>
              <w:ind w:left="340"/>
            </w:pPr>
            <w:r w:rsidRPr="001B4D54">
              <w:t>Denominator</w:t>
            </w:r>
          </w:p>
        </w:tc>
        <w:tc>
          <w:tcPr>
            <w:tcW w:w="4961" w:type="dxa"/>
            <w:tcBorders>
              <w:top w:val="nil"/>
              <w:bottom w:val="nil"/>
              <w:right w:val="nil"/>
            </w:tcBorders>
          </w:tcPr>
          <w:p w14:paraId="5EFA6D2D" w14:textId="77777777" w:rsidR="001B4D54" w:rsidRPr="001B4D54" w:rsidRDefault="001B4D54" w:rsidP="001B4D54">
            <w:pPr>
              <w:pStyle w:val="TableText"/>
            </w:pPr>
            <w:r w:rsidRPr="001B4D54">
              <w:t>All people with lung cancer who receive curative intent treatment (surgery, SACT, chemoradiation, radiotherapy)</w:t>
            </w:r>
          </w:p>
        </w:tc>
      </w:tr>
      <w:tr w:rsidR="001B4D54" w:rsidRPr="00C96CFB" w14:paraId="566C6B0A" w14:textId="77777777" w:rsidTr="001B4D54">
        <w:trPr>
          <w:cantSplit/>
        </w:trPr>
        <w:tc>
          <w:tcPr>
            <w:tcW w:w="1560" w:type="dxa"/>
            <w:vMerge/>
            <w:tcBorders>
              <w:left w:val="nil"/>
            </w:tcBorders>
            <w:shd w:val="clear" w:color="auto" w:fill="C2D9BA"/>
          </w:tcPr>
          <w:p w14:paraId="260DDFBE" w14:textId="77777777" w:rsidR="001B4D54" w:rsidRPr="001B4D54" w:rsidRDefault="001B4D54" w:rsidP="001B4D54">
            <w:pPr>
              <w:pStyle w:val="TableText"/>
              <w:rPr>
                <w:b/>
              </w:rPr>
            </w:pPr>
          </w:p>
        </w:tc>
        <w:tc>
          <w:tcPr>
            <w:tcW w:w="1559" w:type="dxa"/>
            <w:tcBorders>
              <w:top w:val="nil"/>
              <w:bottom w:val="single" w:sz="4" w:space="0" w:color="FFFFFF" w:themeColor="background1"/>
            </w:tcBorders>
            <w:shd w:val="clear" w:color="auto" w:fill="DAE8D6"/>
          </w:tcPr>
          <w:p w14:paraId="7D4D4EAA" w14:textId="77777777" w:rsidR="001B4D54" w:rsidRPr="001B4D54" w:rsidRDefault="001B4D54" w:rsidP="001B4D54">
            <w:pPr>
              <w:pStyle w:val="TableText"/>
              <w:ind w:left="340"/>
            </w:pPr>
            <w:r w:rsidRPr="001B4D54">
              <w:t>Exclusions</w:t>
            </w:r>
          </w:p>
        </w:tc>
        <w:tc>
          <w:tcPr>
            <w:tcW w:w="4961" w:type="dxa"/>
            <w:tcBorders>
              <w:top w:val="nil"/>
              <w:bottom w:val="single" w:sz="4" w:space="0" w:color="C2D9BA"/>
              <w:right w:val="nil"/>
            </w:tcBorders>
          </w:tcPr>
          <w:p w14:paraId="19CFDD60" w14:textId="77777777" w:rsidR="001B4D54" w:rsidRPr="001B4D54" w:rsidRDefault="001B4D54" w:rsidP="001B4D54">
            <w:pPr>
              <w:pStyle w:val="TableText"/>
            </w:pPr>
            <w:r w:rsidRPr="001B4D54">
              <w:t>People diagnosed with lung cancer at death</w:t>
            </w:r>
          </w:p>
        </w:tc>
      </w:tr>
      <w:tr w:rsidR="001B4D54" w:rsidRPr="00C96CFB" w14:paraId="5B6E9ABD" w14:textId="77777777" w:rsidTr="001B4D54">
        <w:trPr>
          <w:cantSplit/>
        </w:trPr>
        <w:tc>
          <w:tcPr>
            <w:tcW w:w="1560" w:type="dxa"/>
            <w:vMerge/>
            <w:tcBorders>
              <w:left w:val="nil"/>
            </w:tcBorders>
            <w:shd w:val="clear" w:color="auto" w:fill="C2D9BA"/>
          </w:tcPr>
          <w:p w14:paraId="18533D32" w14:textId="77777777" w:rsidR="001B4D54" w:rsidRPr="001B4D54" w:rsidRDefault="001B4D54" w:rsidP="001B4D54">
            <w:pPr>
              <w:pStyle w:val="TableText"/>
              <w:rPr>
                <w:b/>
              </w:rPr>
            </w:pPr>
          </w:p>
        </w:tc>
        <w:tc>
          <w:tcPr>
            <w:tcW w:w="1559" w:type="dxa"/>
            <w:tcBorders>
              <w:top w:val="single" w:sz="4" w:space="0" w:color="FFFFFF" w:themeColor="background1"/>
              <w:bottom w:val="nil"/>
            </w:tcBorders>
            <w:shd w:val="clear" w:color="auto" w:fill="DAE8D6"/>
          </w:tcPr>
          <w:p w14:paraId="4C5F637B" w14:textId="77777777" w:rsidR="001B4D54" w:rsidRPr="001B4D54" w:rsidRDefault="001B4D54" w:rsidP="001B4D54">
            <w:pPr>
              <w:pStyle w:val="TableText"/>
              <w:ind w:left="340" w:hanging="340"/>
            </w:pPr>
            <w:r w:rsidRPr="001B4D54">
              <w:t>(ii)</w:t>
            </w:r>
            <w:r>
              <w:tab/>
            </w:r>
            <w:r w:rsidRPr="001B4D54">
              <w:t>Numerator</w:t>
            </w:r>
          </w:p>
        </w:tc>
        <w:tc>
          <w:tcPr>
            <w:tcW w:w="4961" w:type="dxa"/>
            <w:tcBorders>
              <w:top w:val="single" w:sz="4" w:space="0" w:color="C2D9BA"/>
              <w:bottom w:val="nil"/>
              <w:right w:val="nil"/>
            </w:tcBorders>
          </w:tcPr>
          <w:p w14:paraId="027847FE" w14:textId="77777777" w:rsidR="001B4D54" w:rsidRPr="001B4D54" w:rsidRDefault="001B4D54" w:rsidP="001B4D54">
            <w:pPr>
              <w:pStyle w:val="TableText"/>
            </w:pPr>
            <w:r w:rsidRPr="001B4D54">
              <w:t>Number of people with lung cancer who die within 90 days of treatment with curative intent (surgery, SACT, chemoradiation, radiotherapy)</w:t>
            </w:r>
          </w:p>
        </w:tc>
      </w:tr>
      <w:tr w:rsidR="001B4D54" w:rsidRPr="00C96CFB" w14:paraId="5BFDB0FF" w14:textId="77777777" w:rsidTr="001B4D54">
        <w:trPr>
          <w:cantSplit/>
        </w:trPr>
        <w:tc>
          <w:tcPr>
            <w:tcW w:w="1560" w:type="dxa"/>
            <w:vMerge/>
            <w:tcBorders>
              <w:left w:val="nil"/>
            </w:tcBorders>
            <w:shd w:val="clear" w:color="auto" w:fill="C2D9BA"/>
          </w:tcPr>
          <w:p w14:paraId="3D3318BC" w14:textId="77777777" w:rsidR="001B4D54" w:rsidRPr="001B4D54" w:rsidRDefault="001B4D54" w:rsidP="001B4D54">
            <w:pPr>
              <w:pStyle w:val="TableText"/>
              <w:rPr>
                <w:b/>
              </w:rPr>
            </w:pPr>
          </w:p>
        </w:tc>
        <w:tc>
          <w:tcPr>
            <w:tcW w:w="1559" w:type="dxa"/>
            <w:tcBorders>
              <w:top w:val="nil"/>
              <w:bottom w:val="nil"/>
            </w:tcBorders>
            <w:shd w:val="clear" w:color="auto" w:fill="DAE8D6"/>
          </w:tcPr>
          <w:p w14:paraId="6C48A721" w14:textId="77777777" w:rsidR="001B4D54" w:rsidRPr="001B4D54" w:rsidRDefault="001B4D54" w:rsidP="001B4D54">
            <w:pPr>
              <w:pStyle w:val="TableText"/>
              <w:ind w:left="340"/>
            </w:pPr>
            <w:r w:rsidRPr="001B4D54">
              <w:t>Denominator</w:t>
            </w:r>
          </w:p>
        </w:tc>
        <w:tc>
          <w:tcPr>
            <w:tcW w:w="4961" w:type="dxa"/>
            <w:tcBorders>
              <w:top w:val="nil"/>
              <w:bottom w:val="nil"/>
              <w:right w:val="nil"/>
            </w:tcBorders>
          </w:tcPr>
          <w:p w14:paraId="3A409E17" w14:textId="77777777" w:rsidR="001B4D54" w:rsidRPr="001B4D54" w:rsidRDefault="001B4D54" w:rsidP="001B4D54">
            <w:pPr>
              <w:pStyle w:val="TableText"/>
            </w:pPr>
            <w:r w:rsidRPr="001B4D54">
              <w:t>All people with lung cancer who receive curative intent treatment (surgery, SACT, chemoradiation, radiotherapy)</w:t>
            </w:r>
          </w:p>
        </w:tc>
      </w:tr>
      <w:tr w:rsidR="001B4D54" w:rsidRPr="00C96CFB" w14:paraId="7257719D" w14:textId="77777777" w:rsidTr="001B4D54">
        <w:trPr>
          <w:cantSplit/>
        </w:trPr>
        <w:tc>
          <w:tcPr>
            <w:tcW w:w="1560" w:type="dxa"/>
            <w:vMerge/>
            <w:tcBorders>
              <w:left w:val="nil"/>
              <w:bottom w:val="single" w:sz="4" w:space="0" w:color="FFFFFF" w:themeColor="background1"/>
            </w:tcBorders>
            <w:shd w:val="clear" w:color="auto" w:fill="C2D9BA"/>
          </w:tcPr>
          <w:p w14:paraId="2E7BFBE8" w14:textId="77777777" w:rsidR="001B4D54" w:rsidRPr="001B4D54" w:rsidRDefault="001B4D54" w:rsidP="001B4D54">
            <w:pPr>
              <w:pStyle w:val="TableText"/>
              <w:rPr>
                <w:b/>
              </w:rPr>
            </w:pPr>
          </w:p>
        </w:tc>
        <w:tc>
          <w:tcPr>
            <w:tcW w:w="1559" w:type="dxa"/>
            <w:tcBorders>
              <w:top w:val="nil"/>
              <w:bottom w:val="single" w:sz="4" w:space="0" w:color="FFFFFF" w:themeColor="background1"/>
            </w:tcBorders>
            <w:shd w:val="clear" w:color="auto" w:fill="DAE8D6"/>
          </w:tcPr>
          <w:p w14:paraId="657BC1E1" w14:textId="77777777" w:rsidR="001B4D54" w:rsidRPr="001B4D54" w:rsidRDefault="001B4D54" w:rsidP="001B4D54">
            <w:pPr>
              <w:pStyle w:val="TableText"/>
              <w:ind w:left="340"/>
            </w:pPr>
            <w:r w:rsidRPr="001B4D54">
              <w:t>Exclusions</w:t>
            </w:r>
          </w:p>
        </w:tc>
        <w:tc>
          <w:tcPr>
            <w:tcW w:w="4961" w:type="dxa"/>
            <w:tcBorders>
              <w:top w:val="nil"/>
              <w:bottom w:val="single" w:sz="4" w:space="0" w:color="C2D9BA"/>
              <w:right w:val="nil"/>
            </w:tcBorders>
          </w:tcPr>
          <w:p w14:paraId="57C9C355" w14:textId="77777777" w:rsidR="001B4D54" w:rsidRPr="001B4D54" w:rsidRDefault="001B4D54" w:rsidP="001B4D54">
            <w:pPr>
              <w:pStyle w:val="TableText"/>
            </w:pPr>
            <w:r w:rsidRPr="001B4D54">
              <w:t>People diagnosed with lung cancer at death</w:t>
            </w:r>
          </w:p>
        </w:tc>
      </w:tr>
      <w:tr w:rsidR="0079777D" w:rsidRPr="00C96CFB" w14:paraId="19C82A7B"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1FAE76CB" w14:textId="77777777" w:rsidR="0079777D" w:rsidRPr="001B4D54" w:rsidRDefault="0079777D" w:rsidP="001B4D54">
            <w:pPr>
              <w:pStyle w:val="TableText"/>
              <w:rPr>
                <w:b/>
              </w:rPr>
            </w:pPr>
            <w:r w:rsidRPr="001B4D54">
              <w:rPr>
                <w:b/>
              </w:rPr>
              <w:t>Data sources</w:t>
            </w:r>
          </w:p>
        </w:tc>
        <w:tc>
          <w:tcPr>
            <w:tcW w:w="4961" w:type="dxa"/>
            <w:tcBorders>
              <w:top w:val="single" w:sz="4" w:space="0" w:color="C2D9BA"/>
              <w:bottom w:val="single" w:sz="4" w:space="0" w:color="C2D9BA"/>
              <w:right w:val="nil"/>
            </w:tcBorders>
          </w:tcPr>
          <w:p w14:paraId="03100CD0" w14:textId="77777777" w:rsidR="0079777D" w:rsidRPr="00017E93" w:rsidRDefault="0079777D" w:rsidP="001B4D54">
            <w:pPr>
              <w:pStyle w:val="TableText"/>
            </w:pPr>
            <w:r w:rsidRPr="00BC76BD">
              <w:t xml:space="preserve">NZCR, </w:t>
            </w:r>
            <w:r>
              <w:t>NMDS</w:t>
            </w:r>
            <w:r w:rsidRPr="00BC76BD">
              <w:t xml:space="preserve">, NNPAC, PHARMS, ROC, Mortality </w:t>
            </w:r>
            <w:r>
              <w:t>C</w:t>
            </w:r>
            <w:r w:rsidRPr="00BC76BD">
              <w:t>ollection</w:t>
            </w:r>
          </w:p>
        </w:tc>
      </w:tr>
      <w:tr w:rsidR="0079777D" w:rsidRPr="00C96CFB" w14:paraId="186497E6" w14:textId="77777777" w:rsidTr="001B4D54">
        <w:trPr>
          <w:cantSplit/>
        </w:trPr>
        <w:tc>
          <w:tcPr>
            <w:tcW w:w="3119" w:type="dxa"/>
            <w:gridSpan w:val="2"/>
            <w:tcBorders>
              <w:top w:val="single" w:sz="4" w:space="0" w:color="FFFFFF" w:themeColor="background1"/>
              <w:left w:val="nil"/>
              <w:bottom w:val="single" w:sz="4" w:space="0" w:color="C2D9BA"/>
            </w:tcBorders>
            <w:shd w:val="clear" w:color="auto" w:fill="C2D9BA"/>
          </w:tcPr>
          <w:p w14:paraId="2F127CE4" w14:textId="77777777" w:rsidR="0079777D" w:rsidRPr="001B4D54" w:rsidRDefault="0079777D" w:rsidP="001B4D54">
            <w:pPr>
              <w:pStyle w:val="TableText"/>
              <w:rPr>
                <w:b/>
              </w:rPr>
            </w:pPr>
            <w:r w:rsidRPr="001B4D54">
              <w:rPr>
                <w:b/>
              </w:rPr>
              <w:t>Notes</w:t>
            </w:r>
          </w:p>
        </w:tc>
        <w:tc>
          <w:tcPr>
            <w:tcW w:w="4961" w:type="dxa"/>
            <w:tcBorders>
              <w:top w:val="single" w:sz="4" w:space="0" w:color="C2D9BA"/>
              <w:bottom w:val="single" w:sz="4" w:space="0" w:color="C2D9BA"/>
              <w:right w:val="nil"/>
            </w:tcBorders>
          </w:tcPr>
          <w:p w14:paraId="734DF6E4" w14:textId="77777777" w:rsidR="0079777D" w:rsidRPr="00BC76BD" w:rsidRDefault="0079777D" w:rsidP="001B4D54">
            <w:pPr>
              <w:pStyle w:val="TableText"/>
            </w:pPr>
            <w:r w:rsidRPr="00BC76BD">
              <w:t>This indicator will be reported by treatment modality</w:t>
            </w:r>
            <w:r>
              <w:t>; that is,</w:t>
            </w:r>
            <w:r w:rsidRPr="00BC76BD">
              <w:t xml:space="preserve"> surgery, </w:t>
            </w:r>
            <w:r>
              <w:t>SACT</w:t>
            </w:r>
            <w:r w:rsidRPr="00BC76BD">
              <w:t>, chemoradiation and radiotherapy.</w:t>
            </w:r>
          </w:p>
          <w:p w14:paraId="11056E49" w14:textId="77777777" w:rsidR="0079777D" w:rsidRPr="00D64F07" w:rsidRDefault="0079777D" w:rsidP="001B4D54">
            <w:pPr>
              <w:pStyle w:val="TableText"/>
            </w:pPr>
            <w:r w:rsidRPr="00FC03C2">
              <w:t xml:space="preserve">This indicator can be reported in </w:t>
            </w:r>
            <w:r>
              <w:t>2021</w:t>
            </w:r>
            <w:r w:rsidRPr="00FC03C2">
              <w:t xml:space="preserve"> (without stage).</w:t>
            </w:r>
          </w:p>
        </w:tc>
      </w:tr>
    </w:tbl>
    <w:p w14:paraId="662420ED" w14:textId="77777777" w:rsidR="0079777D" w:rsidRDefault="0079777D" w:rsidP="001B4D54"/>
    <w:p w14:paraId="13102427" w14:textId="77777777" w:rsidR="0079777D" w:rsidRPr="00C96CFB" w:rsidRDefault="0079777D" w:rsidP="001B4D54">
      <w:pPr>
        <w:pStyle w:val="Heading2"/>
        <w:keepNext w:val="0"/>
        <w:pageBreakBefore/>
        <w:spacing w:before="0"/>
      </w:pPr>
      <w:bookmarkStart w:id="119" w:name="_LCQI_16._Overall"/>
      <w:bookmarkStart w:id="120" w:name="_Toc12461617"/>
      <w:bookmarkStart w:id="121" w:name="_Toc45525016"/>
      <w:bookmarkStart w:id="122" w:name="_Toc64389649"/>
      <w:bookmarkStart w:id="123" w:name="_Toc65492802"/>
      <w:bookmarkEnd w:id="119"/>
      <w:r>
        <w:lastRenderedPageBreak/>
        <w:t>LCQI 10. Overall</w:t>
      </w:r>
      <w:r w:rsidRPr="005076D3">
        <w:t xml:space="preserve"> survival</w:t>
      </w:r>
      <w:bookmarkEnd w:id="120"/>
      <w:bookmarkEnd w:id="121"/>
      <w:bookmarkEnd w:id="122"/>
      <w:bookmarkEnd w:id="123"/>
    </w:p>
    <w:tbl>
      <w:tblPr>
        <w:tblW w:w="8080" w:type="dxa"/>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24"/>
        <w:gridCol w:w="37"/>
      </w:tblGrid>
      <w:tr w:rsidR="0079777D" w:rsidRPr="00C96CFB" w14:paraId="52B878C6" w14:textId="77777777" w:rsidTr="001B4D54">
        <w:trPr>
          <w:gridAfter w:val="1"/>
          <w:wAfter w:w="37" w:type="dxa"/>
          <w:cantSplit/>
        </w:trPr>
        <w:tc>
          <w:tcPr>
            <w:tcW w:w="3119" w:type="dxa"/>
            <w:gridSpan w:val="2"/>
            <w:tcBorders>
              <w:top w:val="single" w:sz="4" w:space="0" w:color="C2D9BA"/>
              <w:left w:val="nil"/>
              <w:bottom w:val="single" w:sz="4" w:space="0" w:color="FFFFFF" w:themeColor="background1"/>
            </w:tcBorders>
            <w:shd w:val="clear" w:color="auto" w:fill="C2D9BA"/>
          </w:tcPr>
          <w:p w14:paraId="6D47AFE7" w14:textId="77777777" w:rsidR="0079777D" w:rsidRPr="001B4D54" w:rsidRDefault="0079777D" w:rsidP="001B4D54">
            <w:pPr>
              <w:pStyle w:val="TableText"/>
              <w:rPr>
                <w:b/>
              </w:rPr>
            </w:pPr>
            <w:r w:rsidRPr="001B4D54">
              <w:rPr>
                <w:b/>
              </w:rPr>
              <w:t>Indicator description</w:t>
            </w:r>
          </w:p>
        </w:tc>
        <w:tc>
          <w:tcPr>
            <w:tcW w:w="4924" w:type="dxa"/>
            <w:tcBorders>
              <w:top w:val="single" w:sz="4" w:space="0" w:color="C2D9BA"/>
              <w:bottom w:val="single" w:sz="4" w:space="0" w:color="C2D9BA"/>
              <w:right w:val="nil"/>
            </w:tcBorders>
          </w:tcPr>
          <w:p w14:paraId="7234128C" w14:textId="77777777" w:rsidR="0079777D" w:rsidRPr="00D64F07" w:rsidRDefault="0079777D" w:rsidP="001B4D54">
            <w:pPr>
              <w:pStyle w:val="TableText"/>
            </w:pPr>
            <w:r w:rsidRPr="00056874">
              <w:t xml:space="preserve">Overall survival for people with lung cancer at 1, 2 </w:t>
            </w:r>
            <w:r>
              <w:t xml:space="preserve">and </w:t>
            </w:r>
            <w:r w:rsidRPr="00056874">
              <w:t>3 years from diagnosis, by type (NSCLC/SCLC) and stage</w:t>
            </w:r>
          </w:p>
        </w:tc>
      </w:tr>
      <w:tr w:rsidR="0079777D" w:rsidRPr="00C96CFB" w14:paraId="54C4B886"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09FE1DC6" w14:textId="77777777" w:rsidR="0079777D" w:rsidRPr="001B4D54" w:rsidRDefault="0079777D" w:rsidP="001B4D54">
            <w:pPr>
              <w:pStyle w:val="TableText"/>
              <w:rPr>
                <w:b/>
              </w:rPr>
            </w:pPr>
            <w:r w:rsidRPr="001B4D54">
              <w:rPr>
                <w:b/>
              </w:rPr>
              <w:t>Rationale and evidence</w:t>
            </w:r>
          </w:p>
        </w:tc>
        <w:tc>
          <w:tcPr>
            <w:tcW w:w="4961" w:type="dxa"/>
            <w:gridSpan w:val="2"/>
            <w:tcBorders>
              <w:top w:val="single" w:sz="4" w:space="0" w:color="C2D9BA"/>
              <w:bottom w:val="single" w:sz="4" w:space="0" w:color="C2D9BA"/>
              <w:right w:val="nil"/>
            </w:tcBorders>
          </w:tcPr>
          <w:p w14:paraId="74C8E03C" w14:textId="77777777" w:rsidR="00C27286" w:rsidRDefault="0079777D" w:rsidP="001B4D54">
            <w:pPr>
              <w:pStyle w:val="TableText"/>
              <w:rPr>
                <w:lang w:eastAsia="en-NZ"/>
              </w:rPr>
            </w:pPr>
            <w:r>
              <w:rPr>
                <w:lang w:eastAsia="en-NZ"/>
              </w:rPr>
              <w:t>O</w:t>
            </w:r>
            <w:r w:rsidRPr="00056874">
              <w:rPr>
                <w:lang w:eastAsia="en-NZ"/>
              </w:rPr>
              <w:t>bserved and relative survival are commonly accepted indicators of the effectiveness of a healthcare system.</w:t>
            </w:r>
          </w:p>
          <w:p w14:paraId="594F5D8C" w14:textId="77777777" w:rsidR="0079777D" w:rsidRPr="00056874" w:rsidRDefault="0079777D" w:rsidP="001B4D54">
            <w:pPr>
              <w:pStyle w:val="TableText"/>
              <w:rPr>
                <w:lang w:eastAsia="en-NZ"/>
              </w:rPr>
            </w:pPr>
            <w:r w:rsidRPr="00056874">
              <w:rPr>
                <w:lang w:eastAsia="en-NZ"/>
              </w:rPr>
              <w:t>For most cancers, survival five</w:t>
            </w:r>
            <w:r>
              <w:rPr>
                <w:lang w:eastAsia="en-NZ"/>
              </w:rPr>
              <w:t xml:space="preserve"> </w:t>
            </w:r>
            <w:r w:rsidRPr="00056874">
              <w:rPr>
                <w:lang w:eastAsia="en-NZ"/>
              </w:rPr>
              <w:t>year</w:t>
            </w:r>
            <w:r>
              <w:rPr>
                <w:lang w:eastAsia="en-NZ"/>
              </w:rPr>
              <w:t>s</w:t>
            </w:r>
            <w:r w:rsidRPr="00056874">
              <w:rPr>
                <w:lang w:eastAsia="en-NZ"/>
              </w:rPr>
              <w:t xml:space="preserve"> after diagnosis is generally accepted as an indicator of cure. As lung cancer has one of the worst vital prognoses, one-year </w:t>
            </w:r>
            <w:r>
              <w:rPr>
                <w:lang w:eastAsia="en-NZ"/>
              </w:rPr>
              <w:t xml:space="preserve">survival </w:t>
            </w:r>
            <w:r w:rsidRPr="00056874">
              <w:rPr>
                <w:lang w:eastAsia="en-NZ"/>
              </w:rPr>
              <w:t>time is also admitted as an indicator of effectiveness of care</w:t>
            </w:r>
            <w:r>
              <w:rPr>
                <w:vertAlign w:val="superscript"/>
                <w:lang w:eastAsia="en-NZ"/>
              </w:rPr>
              <w:t xml:space="preserve"> </w:t>
            </w:r>
            <w:r>
              <w:rPr>
                <w:lang w:eastAsia="en-NZ"/>
              </w:rPr>
              <w:t>(Belgian Health Care Knowledge Centre 2016).</w:t>
            </w:r>
          </w:p>
        </w:tc>
      </w:tr>
      <w:tr w:rsidR="0079777D" w:rsidRPr="00C96CFB" w14:paraId="0D1940F0"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19E7BF67" w14:textId="77777777" w:rsidR="0079777D" w:rsidRPr="001B4D54" w:rsidRDefault="0079777D" w:rsidP="001B4D54">
            <w:pPr>
              <w:pStyle w:val="TableText"/>
              <w:rPr>
                <w:b/>
              </w:rPr>
            </w:pPr>
            <w:r w:rsidRPr="001B4D54">
              <w:rPr>
                <w:b/>
              </w:rPr>
              <w:t>Equity/Māori health gain</w:t>
            </w:r>
          </w:p>
        </w:tc>
        <w:tc>
          <w:tcPr>
            <w:tcW w:w="4961" w:type="dxa"/>
            <w:gridSpan w:val="2"/>
            <w:tcBorders>
              <w:top w:val="single" w:sz="4" w:space="0" w:color="C2D9BA"/>
              <w:bottom w:val="single" w:sz="4" w:space="0" w:color="C2D9BA"/>
              <w:right w:val="nil"/>
            </w:tcBorders>
          </w:tcPr>
          <w:p w14:paraId="6AA69A46" w14:textId="77777777" w:rsidR="0079777D" w:rsidRPr="00056874" w:rsidRDefault="0079777D" w:rsidP="001B4D54">
            <w:pPr>
              <w:pStyle w:val="TableText"/>
            </w:pPr>
            <w:r>
              <w:t>The five</w:t>
            </w:r>
            <w:r w:rsidRPr="00056874">
              <w:t xml:space="preserve">-year relative survival for lung cancer </w:t>
            </w:r>
            <w:r>
              <w:t xml:space="preserve">over the years </w:t>
            </w:r>
            <w:r w:rsidRPr="00056874">
              <w:t>1994–2003 for Māori was poor (5.4</w:t>
            </w:r>
            <w:r>
              <w:t> percent</w:t>
            </w:r>
            <w:r w:rsidRPr="00056874">
              <w:t>) compared with that for non-Māori (11</w:t>
            </w:r>
            <w:r>
              <w:t> percent</w:t>
            </w:r>
            <w:r w:rsidRPr="00056874">
              <w:t>). Māori not only had a higher (2.8 times higher) age-standardi</w:t>
            </w:r>
            <w:r>
              <w:t>s</w:t>
            </w:r>
            <w:r w:rsidRPr="00056874">
              <w:t>ed incidence ratio than non-Māori</w:t>
            </w:r>
            <w:r>
              <w:t>,</w:t>
            </w:r>
            <w:r w:rsidRPr="00056874">
              <w:t xml:space="preserve"> but also their age-standardi</w:t>
            </w:r>
            <w:r>
              <w:t>s</w:t>
            </w:r>
            <w:r w:rsidRPr="00056874">
              <w:t>ed mortality ratio was even higher (3.5 times), indicating a higher case-fatality ratio for Māori than non</w:t>
            </w:r>
            <w:r w:rsidR="001B4D54">
              <w:noBreakHyphen/>
            </w:r>
            <w:r w:rsidRPr="00056874">
              <w:t>Māori</w:t>
            </w:r>
            <w:r>
              <w:t xml:space="preserve"> (Stevens et al 2008).</w:t>
            </w:r>
          </w:p>
          <w:p w14:paraId="147950B1" w14:textId="77777777" w:rsidR="0079777D" w:rsidRPr="00017E93" w:rsidRDefault="0079777D" w:rsidP="001B4D54">
            <w:pPr>
              <w:pStyle w:val="TableText"/>
            </w:pPr>
            <w:r w:rsidRPr="00056874">
              <w:t>Once diagnosed with lung cancer, Māori were more likely than non-Māori to die from their cancer. The survival disparity was significant among each stage group</w:t>
            </w:r>
            <w:r>
              <w:t xml:space="preserve"> (</w:t>
            </w:r>
            <w:r>
              <w:rPr>
                <w:noProof/>
              </w:rPr>
              <w:t>Robson et</w:t>
            </w:r>
            <w:r w:rsidR="001B4D54">
              <w:rPr>
                <w:noProof/>
              </w:rPr>
              <w:t> </w:t>
            </w:r>
            <w:r>
              <w:rPr>
                <w:noProof/>
              </w:rPr>
              <w:t>al 2002).</w:t>
            </w:r>
          </w:p>
        </w:tc>
      </w:tr>
      <w:tr w:rsidR="0079777D" w:rsidRPr="00C96CFB" w14:paraId="34E5559F" w14:textId="77777777" w:rsidTr="001B4D54">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1CDCF83A" w14:textId="77777777" w:rsidR="0079777D" w:rsidRPr="001B4D54" w:rsidRDefault="0079777D" w:rsidP="001B4D54">
            <w:pPr>
              <w:pStyle w:val="TableText"/>
              <w:rPr>
                <w:b/>
              </w:rPr>
            </w:pPr>
            <w:r w:rsidRPr="001B4D54">
              <w:rPr>
                <w:b/>
              </w:rPr>
              <w:t>Specifications</w:t>
            </w:r>
          </w:p>
        </w:tc>
        <w:tc>
          <w:tcPr>
            <w:tcW w:w="1559" w:type="dxa"/>
            <w:tcBorders>
              <w:top w:val="single" w:sz="4" w:space="0" w:color="FFFFFF" w:themeColor="background1"/>
              <w:bottom w:val="single" w:sz="4" w:space="0" w:color="FFFFFF" w:themeColor="background1"/>
            </w:tcBorders>
            <w:shd w:val="clear" w:color="auto" w:fill="DAE8D6"/>
          </w:tcPr>
          <w:p w14:paraId="642B9605" w14:textId="77777777" w:rsidR="0079777D" w:rsidRPr="001B4D54" w:rsidRDefault="0079777D" w:rsidP="001B4D54">
            <w:pPr>
              <w:pStyle w:val="TableText"/>
            </w:pPr>
            <w:r w:rsidRPr="001B4D54">
              <w:t>Numerator</w:t>
            </w:r>
          </w:p>
        </w:tc>
        <w:tc>
          <w:tcPr>
            <w:tcW w:w="4961" w:type="dxa"/>
            <w:gridSpan w:val="2"/>
            <w:tcBorders>
              <w:top w:val="single" w:sz="4" w:space="0" w:color="C2D9BA"/>
              <w:bottom w:val="single" w:sz="4" w:space="0" w:color="C2D9BA"/>
              <w:right w:val="nil"/>
            </w:tcBorders>
          </w:tcPr>
          <w:p w14:paraId="77272C8F" w14:textId="77777777" w:rsidR="0079777D" w:rsidRPr="00D64F07" w:rsidRDefault="0079777D" w:rsidP="001B4D54">
            <w:pPr>
              <w:pStyle w:val="TableText"/>
            </w:pPr>
            <w:r w:rsidRPr="00056874">
              <w:t xml:space="preserve">Number of people with lung cancer who </w:t>
            </w:r>
            <w:r>
              <w:t>are alive</w:t>
            </w:r>
            <w:r w:rsidRPr="00056874">
              <w:t xml:space="preserve"> at 1, 2 and 3 years from diagnosis</w:t>
            </w:r>
          </w:p>
        </w:tc>
      </w:tr>
      <w:tr w:rsidR="0079777D" w:rsidRPr="00C96CFB" w14:paraId="08DB76A4" w14:textId="77777777" w:rsidTr="001B4D54">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5D128F59" w14:textId="77777777" w:rsidR="0079777D" w:rsidRPr="001B4D54" w:rsidRDefault="0079777D" w:rsidP="001B4D54">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2C123A53" w14:textId="77777777" w:rsidR="0079777D" w:rsidRPr="001B4D54" w:rsidRDefault="0079777D" w:rsidP="001B4D54">
            <w:pPr>
              <w:pStyle w:val="TableText"/>
            </w:pPr>
            <w:r w:rsidRPr="001B4D54">
              <w:t>Denominator</w:t>
            </w:r>
          </w:p>
        </w:tc>
        <w:tc>
          <w:tcPr>
            <w:tcW w:w="4961" w:type="dxa"/>
            <w:gridSpan w:val="2"/>
            <w:tcBorders>
              <w:top w:val="single" w:sz="4" w:space="0" w:color="C2D9BA"/>
              <w:bottom w:val="single" w:sz="4" w:space="0" w:color="C2D9BA"/>
              <w:right w:val="nil"/>
            </w:tcBorders>
          </w:tcPr>
          <w:p w14:paraId="525458B2" w14:textId="77777777" w:rsidR="0079777D" w:rsidRPr="00017E93" w:rsidRDefault="0079777D" w:rsidP="001B4D54">
            <w:pPr>
              <w:pStyle w:val="TableText"/>
            </w:pPr>
            <w:r>
              <w:t>P</w:t>
            </w:r>
            <w:r w:rsidRPr="00667F65">
              <w:t xml:space="preserve">eople </w:t>
            </w:r>
            <w:r>
              <w:t xml:space="preserve">diagnosed </w:t>
            </w:r>
            <w:r w:rsidRPr="00667F65">
              <w:t>with lung cancer</w:t>
            </w:r>
          </w:p>
        </w:tc>
      </w:tr>
      <w:tr w:rsidR="0079777D" w:rsidRPr="00C96CFB" w14:paraId="1C142746" w14:textId="77777777" w:rsidTr="001B4D54">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6631A1D" w14:textId="77777777" w:rsidR="0079777D" w:rsidRPr="001B4D54" w:rsidRDefault="0079777D" w:rsidP="001B4D54">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02EDAEA5" w14:textId="77777777" w:rsidR="0079777D" w:rsidRPr="001B4D54" w:rsidRDefault="0079777D" w:rsidP="001B4D54">
            <w:pPr>
              <w:pStyle w:val="TableText"/>
            </w:pPr>
            <w:r w:rsidRPr="001B4D54">
              <w:t>Exclusions</w:t>
            </w:r>
          </w:p>
        </w:tc>
        <w:tc>
          <w:tcPr>
            <w:tcW w:w="4961" w:type="dxa"/>
            <w:gridSpan w:val="2"/>
            <w:tcBorders>
              <w:top w:val="single" w:sz="4" w:space="0" w:color="C2D9BA"/>
              <w:bottom w:val="single" w:sz="4" w:space="0" w:color="C2D9BA"/>
              <w:right w:val="nil"/>
            </w:tcBorders>
          </w:tcPr>
          <w:p w14:paraId="735196D4" w14:textId="77777777" w:rsidR="0079777D" w:rsidRPr="00017E93" w:rsidRDefault="0079777D" w:rsidP="001B4D54">
            <w:pPr>
              <w:pStyle w:val="TableText"/>
            </w:pPr>
            <w:r w:rsidRPr="005B4177">
              <w:t>People diagnosed with lung cancer at death</w:t>
            </w:r>
          </w:p>
        </w:tc>
      </w:tr>
      <w:tr w:rsidR="0079777D" w:rsidRPr="00C96CFB" w14:paraId="1CC4D664"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4C337455" w14:textId="77777777" w:rsidR="0079777D" w:rsidRPr="001B4D54" w:rsidRDefault="0079777D" w:rsidP="001B4D54">
            <w:pPr>
              <w:pStyle w:val="TableText"/>
              <w:rPr>
                <w:b/>
              </w:rPr>
            </w:pPr>
            <w:r w:rsidRPr="001B4D54">
              <w:rPr>
                <w:b/>
              </w:rPr>
              <w:t>Data sources</w:t>
            </w:r>
          </w:p>
        </w:tc>
        <w:tc>
          <w:tcPr>
            <w:tcW w:w="4961" w:type="dxa"/>
            <w:gridSpan w:val="2"/>
            <w:tcBorders>
              <w:top w:val="single" w:sz="4" w:space="0" w:color="C2D9BA"/>
              <w:bottom w:val="single" w:sz="4" w:space="0" w:color="C2D9BA"/>
              <w:right w:val="nil"/>
            </w:tcBorders>
          </w:tcPr>
          <w:p w14:paraId="6D02BACA" w14:textId="77777777" w:rsidR="0079777D" w:rsidRPr="00017E93" w:rsidRDefault="0079777D" w:rsidP="001B4D54">
            <w:pPr>
              <w:pStyle w:val="TableText"/>
            </w:pPr>
            <w:r w:rsidRPr="00667F65">
              <w:t xml:space="preserve">NZCR, </w:t>
            </w:r>
            <w:r w:rsidRPr="00056874">
              <w:t xml:space="preserve">Mortality </w:t>
            </w:r>
            <w:r>
              <w:t>C</w:t>
            </w:r>
            <w:r w:rsidRPr="00056874">
              <w:t>ollection</w:t>
            </w:r>
          </w:p>
        </w:tc>
      </w:tr>
      <w:tr w:rsidR="0079777D" w:rsidRPr="00C96CFB" w14:paraId="36C48475" w14:textId="77777777" w:rsidTr="001B4D54">
        <w:trPr>
          <w:cantSplit/>
        </w:trPr>
        <w:tc>
          <w:tcPr>
            <w:tcW w:w="3119" w:type="dxa"/>
            <w:gridSpan w:val="2"/>
            <w:tcBorders>
              <w:top w:val="single" w:sz="4" w:space="0" w:color="FFFFFF" w:themeColor="background1"/>
              <w:left w:val="nil"/>
              <w:bottom w:val="single" w:sz="4" w:space="0" w:color="C2D9BA"/>
            </w:tcBorders>
            <w:shd w:val="clear" w:color="auto" w:fill="C2D9BA"/>
          </w:tcPr>
          <w:p w14:paraId="4661694F" w14:textId="77777777" w:rsidR="0079777D" w:rsidRPr="001B4D54" w:rsidRDefault="0079777D" w:rsidP="001B4D54">
            <w:pPr>
              <w:pStyle w:val="TableText"/>
              <w:rPr>
                <w:b/>
              </w:rPr>
            </w:pPr>
            <w:r w:rsidRPr="001B4D54">
              <w:rPr>
                <w:b/>
              </w:rPr>
              <w:t>Notes</w:t>
            </w:r>
          </w:p>
        </w:tc>
        <w:tc>
          <w:tcPr>
            <w:tcW w:w="4961" w:type="dxa"/>
            <w:gridSpan w:val="2"/>
            <w:tcBorders>
              <w:top w:val="single" w:sz="4" w:space="0" w:color="C2D9BA"/>
              <w:bottom w:val="single" w:sz="4" w:space="0" w:color="C2D9BA"/>
              <w:right w:val="nil"/>
            </w:tcBorders>
          </w:tcPr>
          <w:p w14:paraId="2211D145" w14:textId="77777777" w:rsidR="0079777D" w:rsidRDefault="0079777D" w:rsidP="001B4D54">
            <w:pPr>
              <w:pStyle w:val="TableText"/>
            </w:pPr>
            <w:r w:rsidRPr="00056874">
              <w:t xml:space="preserve">Overall survival can currently be measured for all people with lung cancer </w:t>
            </w:r>
            <w:proofErr w:type="gramStart"/>
            <w:r w:rsidRPr="00056874">
              <w:t>as a whole but</w:t>
            </w:r>
            <w:proofErr w:type="gramEnd"/>
            <w:r w:rsidRPr="00056874">
              <w:t xml:space="preserve"> not by stage</w:t>
            </w:r>
            <w:r>
              <w:t>,</w:t>
            </w:r>
            <w:r w:rsidRPr="00056874">
              <w:t xml:space="preserve"> as TNM group stage is not consistently available from NZCR.</w:t>
            </w:r>
          </w:p>
          <w:p w14:paraId="2096082E" w14:textId="77777777" w:rsidR="0079777D" w:rsidRPr="00D64F07" w:rsidRDefault="0079777D" w:rsidP="001B4D54">
            <w:pPr>
              <w:pStyle w:val="TableText"/>
            </w:pPr>
            <w:r w:rsidRPr="00FC03C2">
              <w:t xml:space="preserve">This indicator can be reported in </w:t>
            </w:r>
            <w:r>
              <w:t>2021</w:t>
            </w:r>
            <w:r w:rsidRPr="00FC03C2">
              <w:t xml:space="preserve"> (without stage).</w:t>
            </w:r>
          </w:p>
        </w:tc>
      </w:tr>
    </w:tbl>
    <w:p w14:paraId="2C1A5BBD" w14:textId="77777777" w:rsidR="0079777D" w:rsidRDefault="0079777D" w:rsidP="001B4D54"/>
    <w:p w14:paraId="0A3E3655" w14:textId="77777777" w:rsidR="0079777D" w:rsidRPr="00C96CFB" w:rsidRDefault="0079777D" w:rsidP="001B4D54">
      <w:pPr>
        <w:pStyle w:val="Heading2"/>
        <w:keepNext w:val="0"/>
        <w:pageBreakBefore/>
        <w:spacing w:before="0"/>
      </w:pPr>
      <w:bookmarkStart w:id="124" w:name="_LCQI_17._Follow"/>
      <w:bookmarkStart w:id="125" w:name="_LCQI_18._Palliative"/>
      <w:bookmarkStart w:id="126" w:name="_LCQI_19._Aggressiveness"/>
      <w:bookmarkStart w:id="127" w:name="_Toc12461620"/>
      <w:bookmarkStart w:id="128" w:name="_Toc45525017"/>
      <w:bookmarkStart w:id="129" w:name="_Toc64389650"/>
      <w:bookmarkStart w:id="130" w:name="_Toc65492803"/>
      <w:bookmarkEnd w:id="124"/>
      <w:bookmarkEnd w:id="125"/>
      <w:bookmarkEnd w:id="126"/>
      <w:r>
        <w:lastRenderedPageBreak/>
        <w:t>LCQI 11. Cancer treatment</w:t>
      </w:r>
      <w:r w:rsidRPr="009B4954">
        <w:t xml:space="preserve"> at the end</w:t>
      </w:r>
      <w:r>
        <w:t xml:space="preserve"> </w:t>
      </w:r>
      <w:r w:rsidRPr="009B4954">
        <w:t>of</w:t>
      </w:r>
      <w:r>
        <w:t xml:space="preserve"> </w:t>
      </w:r>
      <w:r w:rsidRPr="009B4954">
        <w:t>life</w:t>
      </w:r>
      <w:bookmarkEnd w:id="127"/>
      <w:bookmarkEnd w:id="128"/>
      <w:bookmarkEnd w:id="129"/>
      <w:bookmarkEnd w:id="130"/>
    </w:p>
    <w:tbl>
      <w:tblPr>
        <w:tblW w:w="0" w:type="auto"/>
        <w:tblInd w:w="57"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560"/>
        <w:gridCol w:w="1559"/>
        <w:gridCol w:w="4961"/>
      </w:tblGrid>
      <w:tr w:rsidR="0079777D" w:rsidRPr="00C96CFB" w14:paraId="4ECEC71C" w14:textId="77777777" w:rsidTr="001B4D54">
        <w:trPr>
          <w:cantSplit/>
        </w:trPr>
        <w:tc>
          <w:tcPr>
            <w:tcW w:w="3119" w:type="dxa"/>
            <w:gridSpan w:val="2"/>
            <w:tcBorders>
              <w:top w:val="single" w:sz="4" w:space="0" w:color="C2D9BA"/>
              <w:left w:val="nil"/>
              <w:bottom w:val="single" w:sz="4" w:space="0" w:color="FFFFFF" w:themeColor="background1"/>
            </w:tcBorders>
            <w:shd w:val="clear" w:color="auto" w:fill="C2D9BA"/>
          </w:tcPr>
          <w:p w14:paraId="0FB71819" w14:textId="77777777" w:rsidR="0079777D" w:rsidRPr="001B4D54" w:rsidRDefault="0079777D" w:rsidP="001B4D54">
            <w:pPr>
              <w:pStyle w:val="TableText"/>
              <w:rPr>
                <w:b/>
              </w:rPr>
            </w:pPr>
            <w:r w:rsidRPr="001B4D54">
              <w:rPr>
                <w:b/>
              </w:rPr>
              <w:t>Indicator description</w:t>
            </w:r>
          </w:p>
        </w:tc>
        <w:tc>
          <w:tcPr>
            <w:tcW w:w="4961" w:type="dxa"/>
            <w:tcBorders>
              <w:top w:val="single" w:sz="4" w:space="0" w:color="C2D9BA"/>
              <w:bottom w:val="single" w:sz="4" w:space="0" w:color="C2D9BA"/>
              <w:right w:val="nil"/>
            </w:tcBorders>
          </w:tcPr>
          <w:p w14:paraId="7E2439EA" w14:textId="77777777" w:rsidR="0079777D" w:rsidRPr="00D64F07" w:rsidRDefault="0079777D" w:rsidP="001B4D54">
            <w:pPr>
              <w:pStyle w:val="TableText"/>
            </w:pPr>
            <w:r w:rsidRPr="00383268">
              <w:t xml:space="preserve">Proportion of people with lung cancer </w:t>
            </w:r>
            <w:r w:rsidRPr="0021680F">
              <w:t xml:space="preserve">who receive </w:t>
            </w:r>
            <w:r>
              <w:t xml:space="preserve">SACT </w:t>
            </w:r>
            <w:r w:rsidRPr="0021680F">
              <w:t>within 30 days prior to death</w:t>
            </w:r>
          </w:p>
        </w:tc>
      </w:tr>
      <w:tr w:rsidR="0079777D" w:rsidRPr="00C96CFB" w14:paraId="676D7720"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DB955CF" w14:textId="77777777" w:rsidR="0079777D" w:rsidRPr="001B4D54" w:rsidRDefault="0079777D" w:rsidP="001B4D54">
            <w:pPr>
              <w:pStyle w:val="TableText"/>
              <w:rPr>
                <w:b/>
              </w:rPr>
            </w:pPr>
            <w:r w:rsidRPr="001B4D54">
              <w:rPr>
                <w:b/>
              </w:rPr>
              <w:t>Rationale and evidence</w:t>
            </w:r>
          </w:p>
        </w:tc>
        <w:tc>
          <w:tcPr>
            <w:tcW w:w="4961" w:type="dxa"/>
            <w:tcBorders>
              <w:top w:val="single" w:sz="4" w:space="0" w:color="C2D9BA"/>
              <w:bottom w:val="single" w:sz="4" w:space="0" w:color="C2D9BA"/>
              <w:right w:val="nil"/>
            </w:tcBorders>
          </w:tcPr>
          <w:p w14:paraId="7A1DE1D4" w14:textId="77777777" w:rsidR="0079777D" w:rsidRPr="00587EF7" w:rsidRDefault="0079777D" w:rsidP="001B4D54">
            <w:pPr>
              <w:pStyle w:val="TableText"/>
            </w:pPr>
            <w:r>
              <w:t>People with</w:t>
            </w:r>
            <w:r w:rsidRPr="00821C55">
              <w:t xml:space="preserve"> advanced and recurrent lung cancer</w:t>
            </w:r>
            <w:r>
              <w:t xml:space="preserve"> who have poor </w:t>
            </w:r>
            <w:r w:rsidRPr="00821C55">
              <w:t>prognosis</w:t>
            </w:r>
            <w:r>
              <w:t xml:space="preserve"> should not receive </w:t>
            </w:r>
            <w:r w:rsidRPr="00821C55">
              <w:t>cancer</w:t>
            </w:r>
            <w:r>
              <w:t>-</w:t>
            </w:r>
            <w:r w:rsidRPr="00821C55">
              <w:t>directed treatment at th</w:t>
            </w:r>
            <w:r>
              <w:t>e end of life (Belgian Health Care Knowledge Centre 2016; Goldwasser et al 2018). A</w:t>
            </w:r>
            <w:r w:rsidRPr="00821C55">
              <w:t>nti</w:t>
            </w:r>
            <w:r>
              <w:t>-</w:t>
            </w:r>
            <w:r w:rsidRPr="00821C55">
              <w:t xml:space="preserve">cancer therapy should be offered only when there is a reasonable chance that it will provide a meaningful clinical benefit. </w:t>
            </w:r>
            <w:r>
              <w:t>This depends on oncologists</w:t>
            </w:r>
            <w:r w:rsidR="00C27286">
              <w:t>’</w:t>
            </w:r>
            <w:r>
              <w:t xml:space="preserve"> ability to </w:t>
            </w:r>
            <w:r w:rsidRPr="00821C55">
              <w:t>diagnose dying</w:t>
            </w:r>
            <w:r>
              <w:t xml:space="preserve"> and identify people</w:t>
            </w:r>
            <w:r w:rsidR="00C27286">
              <w:t>’</w:t>
            </w:r>
            <w:r>
              <w:t xml:space="preserve">s needs to </w:t>
            </w:r>
            <w:r w:rsidRPr="00821C55">
              <w:t xml:space="preserve">palliative care </w:t>
            </w:r>
            <w:r>
              <w:t xml:space="preserve">in a timely manner, </w:t>
            </w:r>
            <w:r w:rsidRPr="00821C55">
              <w:t>which is often a complex process</w:t>
            </w:r>
            <w:r>
              <w:t xml:space="preserve"> (</w:t>
            </w:r>
            <w:proofErr w:type="spellStart"/>
            <w:r>
              <w:t>Ellershaw</w:t>
            </w:r>
            <w:proofErr w:type="spellEnd"/>
            <w:r>
              <w:t xml:space="preserve"> et al 2003)</w:t>
            </w:r>
            <w:r w:rsidRPr="00821C55">
              <w:t xml:space="preserve">. </w:t>
            </w:r>
            <w:r w:rsidRPr="00587EF7">
              <w:t xml:space="preserve">Many studies have shown that </w:t>
            </w:r>
            <w:r>
              <w:t xml:space="preserve">end-of-life </w:t>
            </w:r>
            <w:r w:rsidRPr="00587EF7">
              <w:t xml:space="preserve">chemotherapy, mainly aggressive </w:t>
            </w:r>
            <w:r>
              <w:t xml:space="preserve">end-of-life </w:t>
            </w:r>
            <w:r w:rsidRPr="00587EF7">
              <w:t>care, is associated with potentially negative effects, including higher rates of</w:t>
            </w:r>
            <w:r>
              <w:t xml:space="preserve"> ED </w:t>
            </w:r>
            <w:r w:rsidRPr="00587EF7">
              <w:t>visits, hospitali</w:t>
            </w:r>
            <w:r>
              <w:t>s</w:t>
            </w:r>
            <w:r w:rsidRPr="00587EF7">
              <w:t xml:space="preserve">ations and admissions to the intensive care unit, and receipt of </w:t>
            </w:r>
            <w:r>
              <w:t xml:space="preserve">fewer </w:t>
            </w:r>
            <w:r w:rsidRPr="00587EF7">
              <w:t>hospice services</w:t>
            </w:r>
            <w:r>
              <w:t xml:space="preserve"> </w:t>
            </w:r>
            <w:r>
              <w:rPr>
                <w:szCs w:val="18"/>
              </w:rPr>
              <w:t>(Zhu et al 2018)</w:t>
            </w:r>
            <w:r w:rsidRPr="000C4A33">
              <w:rPr>
                <w:szCs w:val="18"/>
              </w:rPr>
              <w:t>.</w:t>
            </w:r>
          </w:p>
        </w:tc>
      </w:tr>
      <w:tr w:rsidR="0079777D" w:rsidRPr="00C96CFB" w14:paraId="635C92B9"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D80033A" w14:textId="77777777" w:rsidR="0079777D" w:rsidRPr="001B4D54" w:rsidRDefault="0079777D" w:rsidP="001B4D54">
            <w:pPr>
              <w:pStyle w:val="TableText"/>
              <w:rPr>
                <w:b/>
              </w:rPr>
            </w:pPr>
            <w:r w:rsidRPr="001B4D54">
              <w:rPr>
                <w:b/>
              </w:rPr>
              <w:t>Equity/Māori health gain</w:t>
            </w:r>
          </w:p>
        </w:tc>
        <w:tc>
          <w:tcPr>
            <w:tcW w:w="4961" w:type="dxa"/>
            <w:tcBorders>
              <w:top w:val="single" w:sz="4" w:space="0" w:color="C2D9BA"/>
              <w:bottom w:val="single" w:sz="4" w:space="0" w:color="C2D9BA"/>
              <w:right w:val="nil"/>
            </w:tcBorders>
          </w:tcPr>
          <w:p w14:paraId="6308CAE5" w14:textId="77777777" w:rsidR="0079777D" w:rsidRPr="00017E93" w:rsidRDefault="0079777D" w:rsidP="001B4D54">
            <w:pPr>
              <w:pStyle w:val="TableText"/>
            </w:pPr>
            <w:r>
              <w:t>Data not available</w:t>
            </w:r>
          </w:p>
        </w:tc>
      </w:tr>
      <w:tr w:rsidR="0079777D" w:rsidRPr="00C96CFB" w14:paraId="58647A24" w14:textId="77777777" w:rsidTr="001B4D54">
        <w:trPr>
          <w:cantSplit/>
        </w:trPr>
        <w:tc>
          <w:tcPr>
            <w:tcW w:w="1560" w:type="dxa"/>
            <w:vMerge w:val="restart"/>
            <w:tcBorders>
              <w:top w:val="single" w:sz="4" w:space="0" w:color="FFFFFF" w:themeColor="background1"/>
              <w:left w:val="nil"/>
              <w:bottom w:val="single" w:sz="4" w:space="0" w:color="FFFFFF" w:themeColor="background1"/>
            </w:tcBorders>
            <w:shd w:val="clear" w:color="auto" w:fill="C2D9BA"/>
          </w:tcPr>
          <w:p w14:paraId="7175B3BF" w14:textId="77777777" w:rsidR="0079777D" w:rsidRPr="001B4D54" w:rsidRDefault="0079777D" w:rsidP="001B4D54">
            <w:pPr>
              <w:pStyle w:val="TableText"/>
              <w:rPr>
                <w:b/>
              </w:rPr>
            </w:pPr>
            <w:r w:rsidRPr="001B4D54">
              <w:rPr>
                <w:b/>
              </w:rPr>
              <w:t>Specifications</w:t>
            </w:r>
          </w:p>
        </w:tc>
        <w:tc>
          <w:tcPr>
            <w:tcW w:w="1559" w:type="dxa"/>
            <w:tcBorders>
              <w:top w:val="single" w:sz="4" w:space="0" w:color="FFFFFF" w:themeColor="background1"/>
              <w:bottom w:val="single" w:sz="4" w:space="0" w:color="FFFFFF" w:themeColor="background1"/>
            </w:tcBorders>
            <w:shd w:val="clear" w:color="auto" w:fill="DAE8D6"/>
          </w:tcPr>
          <w:p w14:paraId="4B7D9FD8" w14:textId="77777777" w:rsidR="0079777D" w:rsidRPr="001B4D54" w:rsidRDefault="0079777D" w:rsidP="001B4D54">
            <w:pPr>
              <w:pStyle w:val="TableText"/>
            </w:pPr>
            <w:r w:rsidRPr="001B4D54">
              <w:t>Numerator</w:t>
            </w:r>
          </w:p>
        </w:tc>
        <w:tc>
          <w:tcPr>
            <w:tcW w:w="4961" w:type="dxa"/>
            <w:tcBorders>
              <w:top w:val="single" w:sz="4" w:space="0" w:color="C2D9BA"/>
              <w:bottom w:val="single" w:sz="4" w:space="0" w:color="C2D9BA"/>
              <w:right w:val="nil"/>
            </w:tcBorders>
          </w:tcPr>
          <w:p w14:paraId="2D6A0C3E" w14:textId="77777777" w:rsidR="0079777D" w:rsidRPr="00D64F07" w:rsidRDefault="0079777D" w:rsidP="001B4D54">
            <w:pPr>
              <w:pStyle w:val="TableText"/>
            </w:pPr>
            <w:r w:rsidRPr="00DA44F3">
              <w:t xml:space="preserve">Number of people with lung cancer who receive </w:t>
            </w:r>
            <w:r>
              <w:t>SACT</w:t>
            </w:r>
            <w:r w:rsidRPr="00DA44F3">
              <w:t xml:space="preserve"> within 30 days prior to death</w:t>
            </w:r>
          </w:p>
        </w:tc>
      </w:tr>
      <w:tr w:rsidR="0079777D" w:rsidRPr="00C96CFB" w14:paraId="0600B200" w14:textId="77777777" w:rsidTr="001B4D54">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21AEAC31" w14:textId="77777777" w:rsidR="0079777D" w:rsidRPr="001B4D54" w:rsidRDefault="0079777D" w:rsidP="001B4D54">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4510A9F8" w14:textId="77777777" w:rsidR="0079777D" w:rsidRPr="001B4D54" w:rsidRDefault="0079777D" w:rsidP="001B4D54">
            <w:pPr>
              <w:pStyle w:val="TableText"/>
            </w:pPr>
            <w:r w:rsidRPr="001B4D54">
              <w:t>Denominator</w:t>
            </w:r>
          </w:p>
        </w:tc>
        <w:tc>
          <w:tcPr>
            <w:tcW w:w="4961" w:type="dxa"/>
            <w:tcBorders>
              <w:top w:val="single" w:sz="4" w:space="0" w:color="C2D9BA"/>
              <w:bottom w:val="single" w:sz="4" w:space="0" w:color="C2D9BA"/>
              <w:right w:val="nil"/>
            </w:tcBorders>
          </w:tcPr>
          <w:p w14:paraId="2B556497" w14:textId="77777777" w:rsidR="0079777D" w:rsidRPr="00017E93" w:rsidRDefault="0079777D" w:rsidP="001B4D54">
            <w:pPr>
              <w:pStyle w:val="TableText"/>
            </w:pPr>
            <w:r>
              <w:t>P</w:t>
            </w:r>
            <w:r w:rsidRPr="00DA44F3">
              <w:t>eople with lung cancer who died</w:t>
            </w:r>
            <w:r>
              <w:t xml:space="preserve"> (all causes)</w:t>
            </w:r>
          </w:p>
        </w:tc>
      </w:tr>
      <w:tr w:rsidR="0079777D" w:rsidRPr="00C96CFB" w14:paraId="4EC475B1" w14:textId="77777777" w:rsidTr="001B4D54">
        <w:trPr>
          <w:cantSplit/>
        </w:trPr>
        <w:tc>
          <w:tcPr>
            <w:tcW w:w="1560" w:type="dxa"/>
            <w:vMerge/>
            <w:tcBorders>
              <w:top w:val="single" w:sz="4" w:space="0" w:color="FFFFFF" w:themeColor="background1"/>
              <w:left w:val="nil"/>
              <w:bottom w:val="single" w:sz="4" w:space="0" w:color="FFFFFF" w:themeColor="background1"/>
            </w:tcBorders>
            <w:shd w:val="clear" w:color="auto" w:fill="C2D9BA"/>
          </w:tcPr>
          <w:p w14:paraId="63B965DE" w14:textId="77777777" w:rsidR="0079777D" w:rsidRPr="001B4D54" w:rsidRDefault="0079777D" w:rsidP="001B4D54">
            <w:pPr>
              <w:pStyle w:val="TableText"/>
              <w:rPr>
                <w:b/>
              </w:rPr>
            </w:pPr>
          </w:p>
        </w:tc>
        <w:tc>
          <w:tcPr>
            <w:tcW w:w="1559" w:type="dxa"/>
            <w:tcBorders>
              <w:top w:val="single" w:sz="4" w:space="0" w:color="FFFFFF" w:themeColor="background1"/>
              <w:bottom w:val="single" w:sz="4" w:space="0" w:color="FFFFFF" w:themeColor="background1"/>
            </w:tcBorders>
            <w:shd w:val="clear" w:color="auto" w:fill="DAE8D6"/>
          </w:tcPr>
          <w:p w14:paraId="5A85D482" w14:textId="77777777" w:rsidR="0079777D" w:rsidRPr="001B4D54" w:rsidRDefault="0079777D" w:rsidP="001B4D54">
            <w:pPr>
              <w:pStyle w:val="TableText"/>
            </w:pPr>
            <w:r w:rsidRPr="001B4D54">
              <w:t>Exclusions</w:t>
            </w:r>
          </w:p>
        </w:tc>
        <w:tc>
          <w:tcPr>
            <w:tcW w:w="4961" w:type="dxa"/>
            <w:tcBorders>
              <w:top w:val="single" w:sz="4" w:space="0" w:color="C2D9BA"/>
              <w:bottom w:val="single" w:sz="4" w:space="0" w:color="C2D9BA"/>
              <w:right w:val="nil"/>
            </w:tcBorders>
          </w:tcPr>
          <w:p w14:paraId="5B36576A" w14:textId="77777777" w:rsidR="0079777D" w:rsidRPr="00017E93" w:rsidRDefault="0079777D" w:rsidP="001B4D54">
            <w:pPr>
              <w:pStyle w:val="TableText"/>
            </w:pPr>
            <w:r w:rsidRPr="005B4177">
              <w:t>People diagnosed with lung cancer at death</w:t>
            </w:r>
          </w:p>
        </w:tc>
      </w:tr>
      <w:tr w:rsidR="0079777D" w:rsidRPr="00C96CFB" w14:paraId="26565A76" w14:textId="77777777" w:rsidTr="001B4D54">
        <w:trPr>
          <w:cantSplit/>
        </w:trPr>
        <w:tc>
          <w:tcPr>
            <w:tcW w:w="3119" w:type="dxa"/>
            <w:gridSpan w:val="2"/>
            <w:tcBorders>
              <w:top w:val="single" w:sz="4" w:space="0" w:color="FFFFFF" w:themeColor="background1"/>
              <w:left w:val="nil"/>
              <w:bottom w:val="single" w:sz="4" w:space="0" w:color="FFFFFF" w:themeColor="background1"/>
            </w:tcBorders>
            <w:shd w:val="clear" w:color="auto" w:fill="C2D9BA"/>
          </w:tcPr>
          <w:p w14:paraId="61E3EEA0" w14:textId="77777777" w:rsidR="0079777D" w:rsidRPr="001B4D54" w:rsidRDefault="0079777D" w:rsidP="001B4D54">
            <w:pPr>
              <w:pStyle w:val="TableText"/>
              <w:rPr>
                <w:b/>
              </w:rPr>
            </w:pPr>
            <w:r w:rsidRPr="001B4D54">
              <w:rPr>
                <w:b/>
              </w:rPr>
              <w:t>Data sources</w:t>
            </w:r>
          </w:p>
        </w:tc>
        <w:tc>
          <w:tcPr>
            <w:tcW w:w="4961" w:type="dxa"/>
            <w:tcBorders>
              <w:top w:val="single" w:sz="4" w:space="0" w:color="C2D9BA"/>
              <w:bottom w:val="single" w:sz="4" w:space="0" w:color="C2D9BA"/>
              <w:right w:val="nil"/>
            </w:tcBorders>
          </w:tcPr>
          <w:p w14:paraId="00465C7A" w14:textId="77777777" w:rsidR="0079777D" w:rsidRPr="00017E93" w:rsidRDefault="0079777D" w:rsidP="001B4D54">
            <w:pPr>
              <w:pStyle w:val="TableText"/>
            </w:pPr>
            <w:r w:rsidRPr="00DA44F3">
              <w:t xml:space="preserve">NZCR, </w:t>
            </w:r>
            <w:r>
              <w:t>NMDS</w:t>
            </w:r>
            <w:r w:rsidRPr="00DA44F3">
              <w:t xml:space="preserve">, NNPAC, PHARMS, Mortality </w:t>
            </w:r>
            <w:r>
              <w:t>C</w:t>
            </w:r>
            <w:r w:rsidRPr="00DA44F3">
              <w:t>ollection</w:t>
            </w:r>
          </w:p>
        </w:tc>
      </w:tr>
      <w:tr w:rsidR="0079777D" w:rsidRPr="00C96CFB" w14:paraId="6B30C5A9" w14:textId="77777777" w:rsidTr="001B4D54">
        <w:trPr>
          <w:cantSplit/>
        </w:trPr>
        <w:tc>
          <w:tcPr>
            <w:tcW w:w="3119" w:type="dxa"/>
            <w:gridSpan w:val="2"/>
            <w:tcBorders>
              <w:top w:val="single" w:sz="4" w:space="0" w:color="FFFFFF" w:themeColor="background1"/>
              <w:left w:val="nil"/>
              <w:bottom w:val="single" w:sz="4" w:space="0" w:color="C2D9BA"/>
            </w:tcBorders>
            <w:shd w:val="clear" w:color="auto" w:fill="C2D9BA"/>
          </w:tcPr>
          <w:p w14:paraId="59D925CD" w14:textId="77777777" w:rsidR="0079777D" w:rsidRPr="001B4D54" w:rsidRDefault="0079777D" w:rsidP="001B4D54">
            <w:pPr>
              <w:pStyle w:val="TableText"/>
              <w:rPr>
                <w:b/>
              </w:rPr>
            </w:pPr>
            <w:r w:rsidRPr="001B4D54">
              <w:rPr>
                <w:b/>
              </w:rPr>
              <w:t>Notes</w:t>
            </w:r>
          </w:p>
        </w:tc>
        <w:tc>
          <w:tcPr>
            <w:tcW w:w="4961" w:type="dxa"/>
            <w:tcBorders>
              <w:top w:val="single" w:sz="4" w:space="0" w:color="C2D9BA"/>
              <w:bottom w:val="single" w:sz="4" w:space="0" w:color="C2D9BA"/>
              <w:right w:val="nil"/>
            </w:tcBorders>
          </w:tcPr>
          <w:p w14:paraId="7A8C15E4" w14:textId="77777777" w:rsidR="0079777D" w:rsidRPr="00D64F07" w:rsidRDefault="0079777D" w:rsidP="001B4D54">
            <w:pPr>
              <w:pStyle w:val="TableText"/>
            </w:pPr>
            <w:r w:rsidRPr="00FC03C2">
              <w:t xml:space="preserve">This indicator can be reported in </w:t>
            </w:r>
            <w:r>
              <w:t>2021.</w:t>
            </w:r>
          </w:p>
        </w:tc>
      </w:tr>
    </w:tbl>
    <w:p w14:paraId="491BCBB8" w14:textId="77777777" w:rsidR="0079777D" w:rsidRDefault="0079777D" w:rsidP="001B4D54"/>
    <w:p w14:paraId="4A633E44" w14:textId="77777777" w:rsidR="00C27286" w:rsidRDefault="0079777D" w:rsidP="00330E60">
      <w:pPr>
        <w:pStyle w:val="Heading1"/>
      </w:pPr>
      <w:bookmarkStart w:id="131" w:name="_Integrity_of_mesorectum"/>
      <w:bookmarkStart w:id="132" w:name="_Rectal_MRI_reporting"/>
      <w:bookmarkStart w:id="133" w:name="_14_Rectal_magnetic"/>
      <w:bookmarkStart w:id="134" w:name="_Tumour_localisation_1"/>
      <w:bookmarkStart w:id="135" w:name="_Adjuvant_chemotherapy"/>
      <w:bookmarkStart w:id="136" w:name="_Metastatic_colorectal_cancer_1"/>
      <w:bookmarkStart w:id="137" w:name="_Emergency_surgery_1"/>
      <w:bookmarkStart w:id="138" w:name="_Unplanned_return_to_1"/>
      <w:bookmarkStart w:id="139" w:name="_Stoma_free_survival_1"/>
      <w:bookmarkStart w:id="140" w:name="_Pathology_reporting_of"/>
      <w:bookmarkStart w:id="141" w:name="_Emergency_surgery"/>
      <w:bookmarkStart w:id="142" w:name="_Lymph_node_yield"/>
      <w:bookmarkStart w:id="143" w:name="_Mesorectal_quality"/>
      <w:bookmarkStart w:id="144" w:name="_Metastatic_colorectal_cancer"/>
      <w:bookmarkStart w:id="145" w:name="_MMR/MSI_TESTING_IN"/>
      <w:bookmarkStart w:id="146" w:name="_Radiotherapy"/>
      <w:bookmarkStart w:id="147" w:name="_Rectal_MRI"/>
      <w:bookmarkStart w:id="148" w:name="_Stoma_free_survival"/>
      <w:bookmarkStart w:id="149" w:name="_Synoptic_reporting_of"/>
      <w:bookmarkStart w:id="150" w:name="_Tumour_localisation"/>
      <w:bookmarkStart w:id="151" w:name="_Unplanned_return_to"/>
      <w:bookmarkStart w:id="152" w:name="_Toc533087460"/>
      <w:bookmarkStart w:id="153" w:name="_Toc12254821"/>
      <w:bookmarkStart w:id="154" w:name="_Toc12461621"/>
      <w:bookmarkStart w:id="155" w:name="_Toc45525018"/>
      <w:bookmarkStart w:id="156" w:name="_Toc64389651"/>
      <w:bookmarkStart w:id="157" w:name="_Toc1738371"/>
      <w:bookmarkStart w:id="158" w:name="_Toc6549280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DC6AED">
        <w:lastRenderedPageBreak/>
        <w:t>Appendix</w:t>
      </w:r>
      <w:r w:rsidRPr="002C7E32">
        <w:t xml:space="preserve"> 1:</w:t>
      </w:r>
      <w:r w:rsidR="002A1681">
        <w:br/>
      </w:r>
      <w:r>
        <w:t xml:space="preserve">National Lung Cancer </w:t>
      </w:r>
      <w:r w:rsidRPr="002C7E32">
        <w:t xml:space="preserve">Working </w:t>
      </w:r>
      <w:r>
        <w:t>G</w:t>
      </w:r>
      <w:r w:rsidRPr="002C7E32">
        <w:t>roup members</w:t>
      </w:r>
      <w:bookmarkEnd w:id="152"/>
      <w:bookmarkEnd w:id="153"/>
      <w:bookmarkEnd w:id="154"/>
      <w:bookmarkEnd w:id="155"/>
      <w:bookmarkEnd w:id="156"/>
      <w:bookmarkEnd w:id="157"/>
      <w:bookmarkEnd w:id="158"/>
    </w:p>
    <w:p w14:paraId="5C588A2C" w14:textId="77777777" w:rsidR="0079777D" w:rsidRPr="00D40BA3" w:rsidRDefault="0079777D" w:rsidP="001B4D54">
      <w:r>
        <w:t>The NLCWG</w:t>
      </w:r>
      <w:r w:rsidRPr="00D40BA3">
        <w:t xml:space="preserve"> members in 2018</w:t>
      </w:r>
      <w:r>
        <w:t>/2019 were:</w:t>
      </w:r>
    </w:p>
    <w:p w14:paraId="4BB9A129" w14:textId="77777777" w:rsidR="0079777D" w:rsidRDefault="0079777D" w:rsidP="001B4D54"/>
    <w:p w14:paraId="2B68804E" w14:textId="77777777" w:rsidR="0079777D" w:rsidRPr="00043A9D" w:rsidRDefault="0079777D" w:rsidP="001B4D54">
      <w:pPr>
        <w:pStyle w:val="Heading3"/>
      </w:pPr>
      <w:bookmarkStart w:id="159" w:name="_Toc526173716"/>
      <w:bookmarkStart w:id="160" w:name="_Toc1738372"/>
      <w:r w:rsidRPr="00043A9D">
        <w:t>Chair</w:t>
      </w:r>
      <w:bookmarkEnd w:id="159"/>
    </w:p>
    <w:p w14:paraId="630F0514" w14:textId="77777777" w:rsidR="0079777D" w:rsidRDefault="0079777D" w:rsidP="001B4D54">
      <w:r w:rsidRPr="00043A9D">
        <w:t xml:space="preserve">Dr Paul Dawkins, </w:t>
      </w:r>
      <w:r>
        <w:t>r</w:t>
      </w:r>
      <w:r w:rsidRPr="00043A9D">
        <w:t xml:space="preserve">espiratory </w:t>
      </w:r>
      <w:r>
        <w:t>p</w:t>
      </w:r>
      <w:r w:rsidRPr="00043A9D">
        <w:t>hysician</w:t>
      </w:r>
      <w:r>
        <w:t>,</w:t>
      </w:r>
      <w:r w:rsidRPr="00043A9D">
        <w:t xml:space="preserve"> Counties Manukau DHB</w:t>
      </w:r>
    </w:p>
    <w:p w14:paraId="5242BAD0" w14:textId="77777777" w:rsidR="0079777D" w:rsidRPr="00043A9D" w:rsidRDefault="0079777D" w:rsidP="001B4D54"/>
    <w:p w14:paraId="6505A2A4" w14:textId="77777777" w:rsidR="0079777D" w:rsidRPr="00043A9D" w:rsidRDefault="0079777D" w:rsidP="001B4D54">
      <w:pPr>
        <w:pStyle w:val="Heading3"/>
      </w:pPr>
      <w:bookmarkStart w:id="161" w:name="_Toc526173717"/>
      <w:r w:rsidRPr="00043A9D">
        <w:t>Members</w:t>
      </w:r>
      <w:bookmarkEnd w:id="161"/>
    </w:p>
    <w:p w14:paraId="243D48B1" w14:textId="77777777" w:rsidR="0079777D" w:rsidRPr="00043A9D" w:rsidRDefault="0079777D" w:rsidP="001B4D54">
      <w:r w:rsidRPr="00043A9D">
        <w:t xml:space="preserve">Dr Jonathan Adler, </w:t>
      </w:r>
      <w:r>
        <w:t>c</w:t>
      </w:r>
      <w:r w:rsidRPr="00043A9D">
        <w:t xml:space="preserve">onsultant </w:t>
      </w:r>
      <w:r>
        <w:t>p</w:t>
      </w:r>
      <w:r w:rsidRPr="00043A9D">
        <w:t xml:space="preserve">alliative </w:t>
      </w:r>
      <w:r>
        <w:t>c</w:t>
      </w:r>
      <w:r w:rsidRPr="00043A9D">
        <w:t>are, Capital &amp; Coast DHB</w:t>
      </w:r>
    </w:p>
    <w:p w14:paraId="5E1A8358" w14:textId="77777777" w:rsidR="0079777D" w:rsidRPr="00043A9D" w:rsidRDefault="0079777D" w:rsidP="001B4D54">
      <w:pPr>
        <w:spacing w:before="60"/>
      </w:pPr>
      <w:r w:rsidRPr="00043A9D">
        <w:t>Dr Denise Ai</w:t>
      </w:r>
      <w:r>
        <w:t>t</w:t>
      </w:r>
      <w:r w:rsidRPr="00043A9D">
        <w:t xml:space="preserve">ken, </w:t>
      </w:r>
      <w:r>
        <w:t>p</w:t>
      </w:r>
      <w:r w:rsidRPr="00043A9D">
        <w:t xml:space="preserve">hysician and </w:t>
      </w:r>
      <w:r>
        <w:t>c</w:t>
      </w:r>
      <w:r w:rsidRPr="00043A9D">
        <w:t xml:space="preserve">linical </w:t>
      </w:r>
      <w:r>
        <w:t>d</w:t>
      </w:r>
      <w:r w:rsidRPr="00043A9D">
        <w:t xml:space="preserve">irector </w:t>
      </w:r>
      <w:r>
        <w:t>m</w:t>
      </w:r>
      <w:r w:rsidRPr="00043A9D">
        <w:t>edicine</w:t>
      </w:r>
      <w:r>
        <w:t>,</w:t>
      </w:r>
      <w:r w:rsidRPr="00043A9D">
        <w:t xml:space="preserve"> Lakes DHB</w:t>
      </w:r>
    </w:p>
    <w:p w14:paraId="3A2DA707" w14:textId="77777777" w:rsidR="0079777D" w:rsidRPr="00043A9D" w:rsidRDefault="0079777D" w:rsidP="001B4D54">
      <w:pPr>
        <w:spacing w:before="60"/>
      </w:pPr>
      <w:r w:rsidRPr="00043A9D">
        <w:t xml:space="preserve">Dr Scott Babington, </w:t>
      </w:r>
      <w:r>
        <w:t>r</w:t>
      </w:r>
      <w:r w:rsidRPr="00043A9D">
        <w:t>adiation oncologist, Christchurch Hospital</w:t>
      </w:r>
    </w:p>
    <w:p w14:paraId="046D8C24" w14:textId="77777777" w:rsidR="0079777D" w:rsidRPr="00043A9D" w:rsidRDefault="0079777D" w:rsidP="001B4D54">
      <w:pPr>
        <w:spacing w:before="60"/>
      </w:pPr>
      <w:r w:rsidRPr="00043A9D">
        <w:t xml:space="preserve">Dr Ben Brockway, </w:t>
      </w:r>
      <w:r>
        <w:t>c</w:t>
      </w:r>
      <w:r w:rsidRPr="00043A9D">
        <w:t>onsultant and senior lecturer in respiratory medicine, Dunedin Hospital and Dunedin School of Medicine, University of Otago, Dunedin</w:t>
      </w:r>
    </w:p>
    <w:p w14:paraId="79A5F753" w14:textId="77777777" w:rsidR="0079777D" w:rsidRPr="00043A9D" w:rsidRDefault="0079777D" w:rsidP="001B4D54">
      <w:pPr>
        <w:spacing w:before="60"/>
      </w:pPr>
      <w:r w:rsidRPr="00043A9D">
        <w:t xml:space="preserve">Dr Paul Conaglen, </w:t>
      </w:r>
      <w:r>
        <w:t>c</w:t>
      </w:r>
      <w:r w:rsidRPr="00043A9D">
        <w:t xml:space="preserve">ardiothoracic </w:t>
      </w:r>
      <w:r>
        <w:t>s</w:t>
      </w:r>
      <w:r w:rsidRPr="00043A9D">
        <w:t>pecialist</w:t>
      </w:r>
      <w:r>
        <w:t>,</w:t>
      </w:r>
      <w:r w:rsidRPr="00043A9D">
        <w:t xml:space="preserve"> Waikato DHB</w:t>
      </w:r>
    </w:p>
    <w:p w14:paraId="6F0E1878" w14:textId="77777777" w:rsidR="0079777D" w:rsidRPr="00043A9D" w:rsidRDefault="0079777D" w:rsidP="001B4D54">
      <w:pPr>
        <w:spacing w:before="60"/>
      </w:pPr>
      <w:r w:rsidRPr="00043A9D">
        <w:t xml:space="preserve">Dr James Entwisle, </w:t>
      </w:r>
      <w:r>
        <w:t>c</w:t>
      </w:r>
      <w:r w:rsidRPr="00043A9D">
        <w:t>linical leader, radiology department, Wellington Hospital</w:t>
      </w:r>
    </w:p>
    <w:p w14:paraId="0ACDB466" w14:textId="77777777" w:rsidR="0079777D" w:rsidRPr="00043A9D" w:rsidRDefault="0079777D" w:rsidP="001B4D54">
      <w:pPr>
        <w:spacing w:before="60"/>
      </w:pPr>
      <w:r w:rsidRPr="00043A9D">
        <w:t xml:space="preserve">Dr Greg Frazer, </w:t>
      </w:r>
      <w:r>
        <w:t>r</w:t>
      </w:r>
      <w:r w:rsidRPr="00043A9D">
        <w:t>espiratory and general physician, Christchurch Hospital; clinical senior lecturer, University of Otago, Christchurch</w:t>
      </w:r>
    </w:p>
    <w:p w14:paraId="108E69D3" w14:textId="77777777" w:rsidR="0079777D" w:rsidRDefault="0079777D" w:rsidP="001B4D54">
      <w:pPr>
        <w:spacing w:before="60"/>
      </w:pPr>
      <w:r w:rsidRPr="00043A9D">
        <w:t xml:space="preserve">Dr David Hamilton, </w:t>
      </w:r>
      <w:r>
        <w:t>r</w:t>
      </w:r>
      <w:r w:rsidRPr="00043A9D">
        <w:t>adiation oncologist, Capital &amp; Coast DHB</w:t>
      </w:r>
    </w:p>
    <w:p w14:paraId="427E830B" w14:textId="77777777" w:rsidR="0079777D" w:rsidRPr="00043A9D" w:rsidRDefault="0079777D" w:rsidP="001B4D54">
      <w:pPr>
        <w:spacing w:before="60"/>
      </w:pPr>
      <w:r>
        <w:t xml:space="preserve">Dr </w:t>
      </w:r>
      <w:r w:rsidRPr="00043A9D">
        <w:t xml:space="preserve">Jeremy Hyde, </w:t>
      </w:r>
      <w:r>
        <w:t>c</w:t>
      </w:r>
      <w:r w:rsidRPr="00043A9D">
        <w:t xml:space="preserve">onsultant </w:t>
      </w:r>
      <w:r>
        <w:t>a</w:t>
      </w:r>
      <w:r w:rsidRPr="00043A9D">
        <w:t xml:space="preserve">natomical </w:t>
      </w:r>
      <w:r>
        <w:t>p</w:t>
      </w:r>
      <w:r w:rsidRPr="00043A9D">
        <w:t>athologist</w:t>
      </w:r>
      <w:r>
        <w:t>,</w:t>
      </w:r>
      <w:r w:rsidRPr="00043A9D">
        <w:t xml:space="preserve"> Canterbury He</w:t>
      </w:r>
      <w:r w:rsidR="001B4D54">
        <w:t>alth Laboratories, Christchurch</w:t>
      </w:r>
    </w:p>
    <w:p w14:paraId="0A760A1A" w14:textId="77777777" w:rsidR="0079777D" w:rsidRPr="00043A9D" w:rsidRDefault="0079777D" w:rsidP="001B4D54">
      <w:pPr>
        <w:spacing w:before="60"/>
      </w:pPr>
      <w:r w:rsidRPr="00043A9D">
        <w:t xml:space="preserve">Dianne </w:t>
      </w:r>
      <w:proofErr w:type="spellStart"/>
      <w:r w:rsidRPr="00043A9D">
        <w:t>Keip</w:t>
      </w:r>
      <w:proofErr w:type="spellEnd"/>
      <w:r w:rsidRPr="00043A9D">
        <w:t xml:space="preserve">, </w:t>
      </w:r>
      <w:r>
        <w:t>c</w:t>
      </w:r>
      <w:r w:rsidRPr="00043A9D">
        <w:t>linical care coordinator, Hawke</w:t>
      </w:r>
      <w:r w:rsidR="00C27286">
        <w:t>’</w:t>
      </w:r>
      <w:r w:rsidRPr="00043A9D">
        <w:t>s Bay DHB</w:t>
      </w:r>
    </w:p>
    <w:p w14:paraId="6D6E3766" w14:textId="77777777" w:rsidR="0079777D" w:rsidRPr="00043A9D" w:rsidRDefault="0079777D" w:rsidP="001B4D54">
      <w:pPr>
        <w:spacing w:before="60"/>
      </w:pPr>
      <w:r w:rsidRPr="00043A9D">
        <w:t xml:space="preserve">Dr George Laking, </w:t>
      </w:r>
      <w:r>
        <w:t>m</w:t>
      </w:r>
      <w:r w:rsidRPr="00043A9D">
        <w:t xml:space="preserve">edical </w:t>
      </w:r>
      <w:r>
        <w:t>o</w:t>
      </w:r>
      <w:r w:rsidRPr="00043A9D">
        <w:t>ncologist, Auckland DHB</w:t>
      </w:r>
      <w:r>
        <w:t xml:space="preserve">, Hei </w:t>
      </w:r>
      <w:proofErr w:type="spellStart"/>
      <w:r>
        <w:t>Ā</w:t>
      </w:r>
      <w:r w:rsidRPr="00043A9D">
        <w:t>huru</w:t>
      </w:r>
      <w:proofErr w:type="spellEnd"/>
      <w:r w:rsidRPr="00043A9D">
        <w:t xml:space="preserve"> </w:t>
      </w:r>
      <w:proofErr w:type="spellStart"/>
      <w:r w:rsidRPr="00043A9D">
        <w:t>M</w:t>
      </w:r>
      <w:r>
        <w:t>ō</w:t>
      </w:r>
      <w:r w:rsidRPr="00043A9D">
        <w:t>wai</w:t>
      </w:r>
      <w:proofErr w:type="spellEnd"/>
    </w:p>
    <w:p w14:paraId="3850277C" w14:textId="77777777" w:rsidR="0079777D" w:rsidRPr="00043A9D" w:rsidRDefault="0079777D" w:rsidP="001B4D54">
      <w:pPr>
        <w:spacing w:before="60"/>
      </w:pPr>
      <w:r w:rsidRPr="00043A9D">
        <w:t xml:space="preserve">Professor Ross Lawrenson, </w:t>
      </w:r>
      <w:r>
        <w:t>p</w:t>
      </w:r>
      <w:r w:rsidRPr="00043A9D">
        <w:t xml:space="preserve">rofessor of </w:t>
      </w:r>
      <w:r>
        <w:t>p</w:t>
      </w:r>
      <w:r w:rsidRPr="00043A9D">
        <w:t xml:space="preserve">opulation </w:t>
      </w:r>
      <w:r>
        <w:t>h</w:t>
      </w:r>
      <w:r w:rsidRPr="00043A9D">
        <w:t>ealth</w:t>
      </w:r>
      <w:r>
        <w:t>,</w:t>
      </w:r>
      <w:r w:rsidRPr="00043A9D">
        <w:t xml:space="preserve"> University of Waikato; </w:t>
      </w:r>
      <w:r>
        <w:t>c</w:t>
      </w:r>
      <w:r w:rsidRPr="00043A9D">
        <w:t xml:space="preserve">linical </w:t>
      </w:r>
      <w:r>
        <w:t>d</w:t>
      </w:r>
      <w:r w:rsidRPr="00043A9D">
        <w:t>irector</w:t>
      </w:r>
      <w:r>
        <w:t>,</w:t>
      </w:r>
      <w:r w:rsidRPr="00043A9D">
        <w:t xml:space="preserve"> Waikato Hospital</w:t>
      </w:r>
    </w:p>
    <w:p w14:paraId="76079B62" w14:textId="77777777" w:rsidR="0079777D" w:rsidRDefault="0079777D" w:rsidP="001B4D54">
      <w:pPr>
        <w:spacing w:before="60"/>
      </w:pPr>
      <w:r w:rsidRPr="00043A9D">
        <w:t xml:space="preserve">Dr Brendan Luey, </w:t>
      </w:r>
      <w:r>
        <w:t>c</w:t>
      </w:r>
      <w:r w:rsidRPr="00043A9D">
        <w:t>onsultant medical oncologist, Capital &amp; Coast DHB</w:t>
      </w:r>
    </w:p>
    <w:p w14:paraId="1CE0E88D" w14:textId="77777777" w:rsidR="0079777D" w:rsidRDefault="0079777D" w:rsidP="001B4D54">
      <w:pPr>
        <w:spacing w:before="60"/>
      </w:pPr>
      <w:r w:rsidRPr="00043A9D">
        <w:t xml:space="preserve">Dr Kim McAnulty, </w:t>
      </w:r>
      <w:r>
        <w:t>r</w:t>
      </w:r>
      <w:r w:rsidRPr="00043A9D">
        <w:t>adiologist, Waikato Hospital, Waikato Clinical School, University of Auckland</w:t>
      </w:r>
    </w:p>
    <w:p w14:paraId="7B463D10" w14:textId="77777777" w:rsidR="0079777D" w:rsidRPr="00043A9D" w:rsidRDefault="0079777D" w:rsidP="001B4D54">
      <w:pPr>
        <w:spacing w:before="60"/>
      </w:pPr>
      <w:r w:rsidRPr="00043A9D">
        <w:t xml:space="preserve">Dr Felicity Meikle, </w:t>
      </w:r>
      <w:r>
        <w:t>c</w:t>
      </w:r>
      <w:r w:rsidRPr="009339E9">
        <w:t xml:space="preserve">ardiothoracic </w:t>
      </w:r>
      <w:r>
        <w:t>s</w:t>
      </w:r>
      <w:r w:rsidRPr="009339E9">
        <w:t>pecialist</w:t>
      </w:r>
      <w:r>
        <w:t>,</w:t>
      </w:r>
      <w:r w:rsidRPr="009339E9">
        <w:t xml:space="preserve"> Waikato DHB</w:t>
      </w:r>
    </w:p>
    <w:p w14:paraId="50A198D4" w14:textId="77777777" w:rsidR="0079777D" w:rsidRPr="00043A9D" w:rsidRDefault="0079777D" w:rsidP="001B4D54">
      <w:pPr>
        <w:spacing w:before="60"/>
      </w:pPr>
      <w:r w:rsidRPr="00043A9D">
        <w:t>Dr Aisha Paulos</w:t>
      </w:r>
      <w:r>
        <w:t>e</w:t>
      </w:r>
      <w:r w:rsidRPr="00043A9D">
        <w:t xml:space="preserve">, </w:t>
      </w:r>
      <w:r>
        <w:t>g</w:t>
      </w:r>
      <w:r w:rsidRPr="00043A9D">
        <w:t xml:space="preserve">eneral </w:t>
      </w:r>
      <w:r>
        <w:t>p</w:t>
      </w:r>
      <w:r w:rsidRPr="00043A9D">
        <w:t>ractitioner, South Island</w:t>
      </w:r>
    </w:p>
    <w:p w14:paraId="6270ED55" w14:textId="77777777" w:rsidR="0079777D" w:rsidRDefault="0079777D" w:rsidP="001B4D54">
      <w:pPr>
        <w:spacing w:before="60"/>
      </w:pPr>
      <w:r w:rsidRPr="00043A9D">
        <w:t xml:space="preserve">Jo Stafford, </w:t>
      </w:r>
      <w:r>
        <w:t>c</w:t>
      </w:r>
      <w:r w:rsidRPr="00043A9D">
        <w:t>onsumer and Māori representative, Auckland</w:t>
      </w:r>
      <w:bookmarkEnd w:id="160"/>
    </w:p>
    <w:p w14:paraId="214DBA6F" w14:textId="77777777" w:rsidR="0079777D" w:rsidRPr="00040022" w:rsidRDefault="0079777D" w:rsidP="001B4D54">
      <w:pPr>
        <w:pStyle w:val="Heading1"/>
      </w:pPr>
      <w:bookmarkStart w:id="162" w:name="_Toc45525019"/>
      <w:bookmarkStart w:id="163" w:name="_Toc64389652"/>
      <w:bookmarkStart w:id="164" w:name="_Toc65492805"/>
      <w:r w:rsidRPr="00DC6AED">
        <w:lastRenderedPageBreak/>
        <w:t>Appendix 2:</w:t>
      </w:r>
      <w:r w:rsidR="002A1681">
        <w:br/>
      </w:r>
      <w:r w:rsidRPr="00040022">
        <w:t>Stratifying variables</w:t>
      </w:r>
      <w:bookmarkEnd w:id="162"/>
      <w:bookmarkEnd w:id="163"/>
      <w:bookmarkEnd w:id="164"/>
    </w:p>
    <w:p w14:paraId="3DF60506" w14:textId="77777777" w:rsidR="0079777D" w:rsidRPr="007C381D" w:rsidRDefault="0079777D" w:rsidP="002A1681">
      <w:r w:rsidRPr="00A95241">
        <w:t>In addition to DHB and regional cancer network</w:t>
      </w:r>
      <w:r>
        <w:t>,</w:t>
      </w:r>
      <w:r w:rsidRPr="00A95241">
        <w:t xml:space="preserve"> the </w:t>
      </w:r>
      <w:r>
        <w:t xml:space="preserve">indicators will be </w:t>
      </w:r>
      <w:r w:rsidRPr="00A95241">
        <w:t>stratif</w:t>
      </w:r>
      <w:r>
        <w:t>ied by the following</w:t>
      </w:r>
      <w:r w:rsidRPr="00A95241">
        <w:t xml:space="preserve"> variables where possible:</w:t>
      </w:r>
    </w:p>
    <w:p w14:paraId="222B82B6" w14:textId="77777777" w:rsidR="0079777D" w:rsidRDefault="0079777D" w:rsidP="002A1681">
      <w:pPr>
        <w:pStyle w:val="Bullet"/>
      </w:pPr>
      <w:r>
        <w:t>a</w:t>
      </w:r>
      <w:r w:rsidRPr="007B3B17">
        <w:t>ge</w:t>
      </w:r>
    </w:p>
    <w:p w14:paraId="7A423730" w14:textId="77777777" w:rsidR="0079777D" w:rsidRDefault="0079777D" w:rsidP="002A1681">
      <w:pPr>
        <w:pStyle w:val="Bullet"/>
      </w:pPr>
      <w:r>
        <w:t>se</w:t>
      </w:r>
      <w:r w:rsidRPr="007B3B17">
        <w:t>x</w:t>
      </w:r>
    </w:p>
    <w:p w14:paraId="594C19AF" w14:textId="77777777" w:rsidR="0079777D" w:rsidRDefault="0079777D" w:rsidP="002A1681">
      <w:pPr>
        <w:pStyle w:val="Bullet"/>
      </w:pPr>
      <w:r>
        <w:t>e</w:t>
      </w:r>
      <w:r w:rsidRPr="007B3B17">
        <w:t>thnicity (Māori, Pacific, Asian</w:t>
      </w:r>
      <w:r>
        <w:t>,</w:t>
      </w:r>
      <w:r w:rsidRPr="007B3B17">
        <w:t xml:space="preserve"> European/Other)</w:t>
      </w:r>
    </w:p>
    <w:p w14:paraId="5782221E" w14:textId="77777777" w:rsidR="0079777D" w:rsidRDefault="0079777D" w:rsidP="002A1681">
      <w:pPr>
        <w:pStyle w:val="Bullet"/>
      </w:pPr>
      <w:r>
        <w:t xml:space="preserve">social </w:t>
      </w:r>
      <w:r w:rsidRPr="007B3B17">
        <w:t>deprivation</w:t>
      </w:r>
    </w:p>
    <w:p w14:paraId="3663C70B" w14:textId="77777777" w:rsidR="0079777D" w:rsidRDefault="0079777D" w:rsidP="002A1681">
      <w:pPr>
        <w:pStyle w:val="Bullet"/>
      </w:pPr>
      <w:r>
        <w:t>r</w:t>
      </w:r>
      <w:r w:rsidRPr="007B3B17">
        <w:t>urality</w:t>
      </w:r>
    </w:p>
    <w:p w14:paraId="2CD7CB49" w14:textId="77777777" w:rsidR="0079777D" w:rsidRDefault="0079777D" w:rsidP="002A1681">
      <w:pPr>
        <w:pStyle w:val="Bullet"/>
      </w:pPr>
      <w:r>
        <w:t>public/private provider.</w:t>
      </w:r>
    </w:p>
    <w:p w14:paraId="6D9E84A3" w14:textId="77777777" w:rsidR="0079777D" w:rsidRDefault="0079777D" w:rsidP="002A1681"/>
    <w:p w14:paraId="7553483D" w14:textId="77777777" w:rsidR="0079777D" w:rsidRDefault="00330E60" w:rsidP="00330E60">
      <w:pPr>
        <w:pStyle w:val="Heading1"/>
      </w:pPr>
      <w:bookmarkStart w:id="165" w:name="_Toc65492806"/>
      <w:r>
        <w:lastRenderedPageBreak/>
        <w:t>References</w:t>
      </w:r>
      <w:bookmarkEnd w:id="165"/>
    </w:p>
    <w:sdt>
      <w:sdtPr>
        <w:id w:val="-573587230"/>
        <w:bibliography/>
      </w:sdtPr>
      <w:sdtEndPr/>
      <w:sdtContent>
        <w:p w14:paraId="17074313" w14:textId="77777777" w:rsidR="00E21854" w:rsidRDefault="00E21854" w:rsidP="00E21854">
          <w:pPr>
            <w:pStyle w:val="References"/>
            <w:rPr>
              <w:noProof/>
              <w:sz w:val="24"/>
              <w:szCs w:val="24"/>
            </w:rPr>
          </w:pPr>
          <w:r>
            <w:fldChar w:fldCharType="begin"/>
          </w:r>
          <w:r>
            <w:instrText xml:space="preserve"> BIBLIOGRAPHY </w:instrText>
          </w:r>
          <w:r>
            <w:fldChar w:fldCharType="separate"/>
          </w:r>
          <w:r>
            <w:rPr>
              <w:noProof/>
            </w:rPr>
            <w:t xml:space="preserve">Antonia S, Villegas A, Daniel D, et al. 2018, 12 13. Overall survival with Durvalumab after chemoradiotherapy in Stage III NSCLC. </w:t>
          </w:r>
          <w:r>
            <w:rPr>
              <w:i/>
              <w:iCs/>
              <w:noProof/>
            </w:rPr>
            <w:t>New England Journal of Medicine</w:t>
          </w:r>
          <w:r w:rsidRPr="00800283">
            <w:rPr>
              <w:iCs/>
              <w:noProof/>
            </w:rPr>
            <w:t xml:space="preserve"> 379</w:t>
          </w:r>
          <w:r w:rsidRPr="00800283">
            <w:rPr>
              <w:noProof/>
            </w:rPr>
            <w:t>(</w:t>
          </w:r>
          <w:r>
            <w:rPr>
              <w:noProof/>
            </w:rPr>
            <w:t>24): 2342–50.</w:t>
          </w:r>
        </w:p>
        <w:p w14:paraId="0CA4ED92" w14:textId="77777777" w:rsidR="00E21854" w:rsidRDefault="00E21854" w:rsidP="00E21854">
          <w:pPr>
            <w:pStyle w:val="References"/>
            <w:rPr>
              <w:noProof/>
            </w:rPr>
          </w:pPr>
          <w:r>
            <w:rPr>
              <w:noProof/>
            </w:rPr>
            <w:t xml:space="preserve">Belgian Health Care Knowledge Centre. 2016. </w:t>
          </w:r>
          <w:r>
            <w:rPr>
              <w:i/>
              <w:iCs/>
              <w:noProof/>
            </w:rPr>
            <w:t>Quality Indicators for the Management of Lung Cancer – Supplement – Technical Fiches for Indicators.</w:t>
          </w:r>
        </w:p>
        <w:p w14:paraId="2E3AC053" w14:textId="77777777" w:rsidR="00E21854" w:rsidRPr="00510A4C" w:rsidRDefault="00E21854" w:rsidP="00E21854">
          <w:pPr>
            <w:pStyle w:val="References"/>
            <w:rPr>
              <w:noProof/>
            </w:rPr>
          </w:pPr>
          <w:r>
            <w:rPr>
              <w:noProof/>
            </w:rPr>
            <w:t xml:space="preserve">Burdett S, Burdett S, Stephens R, </w:t>
          </w:r>
          <w:r w:rsidR="00C233EC">
            <w:rPr>
              <w:noProof/>
            </w:rPr>
            <w:t>et al</w:t>
          </w:r>
          <w:r>
            <w:rPr>
              <w:noProof/>
            </w:rPr>
            <w:t xml:space="preserve">. 2008, 10 1. Chemotherapy in addition to supportive care improves survival in advanced non-small-cell lung cancer: A systematic review and meta-analysis of individual patient data from 16 randomized controlled trials. </w:t>
          </w:r>
          <w:r>
            <w:rPr>
              <w:i/>
              <w:iCs/>
              <w:noProof/>
            </w:rPr>
            <w:t>Journal of Clinical Oncology</w:t>
          </w:r>
          <w:r w:rsidRPr="00510A4C">
            <w:rPr>
              <w:iCs/>
              <w:noProof/>
            </w:rPr>
            <w:t xml:space="preserve"> 26(28)</w:t>
          </w:r>
          <w:r w:rsidR="00510A4C">
            <w:rPr>
              <w:iCs/>
              <w:noProof/>
            </w:rPr>
            <w:t>:</w:t>
          </w:r>
          <w:r w:rsidRPr="00510A4C">
            <w:rPr>
              <w:noProof/>
            </w:rPr>
            <w:t xml:space="preserve"> 4617</w:t>
          </w:r>
          <w:r w:rsidR="00510A4C">
            <w:rPr>
              <w:noProof/>
            </w:rPr>
            <w:t>–</w:t>
          </w:r>
          <w:r w:rsidRPr="00510A4C">
            <w:rPr>
              <w:noProof/>
            </w:rPr>
            <w:t>25.</w:t>
          </w:r>
        </w:p>
        <w:p w14:paraId="1EF0F22B" w14:textId="77777777" w:rsidR="00E21854" w:rsidRDefault="00E21854" w:rsidP="00E21854">
          <w:pPr>
            <w:pStyle w:val="References"/>
            <w:rPr>
              <w:noProof/>
            </w:rPr>
          </w:pPr>
          <w:r>
            <w:rPr>
              <w:noProof/>
            </w:rPr>
            <w:t>Cormack D, Robson</w:t>
          </w:r>
          <w:r w:rsidR="00C233EC">
            <w:rPr>
              <w:noProof/>
            </w:rPr>
            <w:t xml:space="preserve"> B</w:t>
          </w:r>
          <w:r>
            <w:rPr>
              <w:noProof/>
            </w:rPr>
            <w:t>, Purdie</w:t>
          </w:r>
          <w:r w:rsidR="00C233EC">
            <w:rPr>
              <w:noProof/>
            </w:rPr>
            <w:t xml:space="preserve"> G</w:t>
          </w:r>
          <w:r>
            <w:rPr>
              <w:noProof/>
            </w:rPr>
            <w:t xml:space="preserve">, </w:t>
          </w:r>
          <w:r w:rsidR="00C233EC">
            <w:rPr>
              <w:noProof/>
            </w:rPr>
            <w:t>et al</w:t>
          </w:r>
          <w:r>
            <w:rPr>
              <w:noProof/>
            </w:rPr>
            <w:t xml:space="preserve">. 2005. </w:t>
          </w:r>
          <w:r>
            <w:rPr>
              <w:i/>
              <w:iCs/>
              <w:noProof/>
            </w:rPr>
            <w:t>Access to cancer services for Maori.</w:t>
          </w:r>
          <w:r>
            <w:rPr>
              <w:noProof/>
            </w:rPr>
            <w:t xml:space="preserve"> </w:t>
          </w:r>
          <w:r w:rsidR="00510A4C">
            <w:rPr>
              <w:noProof/>
            </w:rPr>
            <w:t xml:space="preserve">Wellington: </w:t>
          </w:r>
          <w:r>
            <w:rPr>
              <w:noProof/>
            </w:rPr>
            <w:t>Ministry of Health.</w:t>
          </w:r>
        </w:p>
        <w:p w14:paraId="1C871013" w14:textId="77777777" w:rsidR="00E21854" w:rsidRDefault="00E21854" w:rsidP="00E21854">
          <w:pPr>
            <w:pStyle w:val="References"/>
            <w:rPr>
              <w:noProof/>
            </w:rPr>
          </w:pPr>
          <w:r>
            <w:rPr>
              <w:noProof/>
            </w:rPr>
            <w:t>Davidson M, Gazdar A, Clarke</w:t>
          </w:r>
          <w:r w:rsidR="00C233EC">
            <w:rPr>
              <w:noProof/>
            </w:rPr>
            <w:t xml:space="preserve"> BE</w:t>
          </w:r>
          <w:r>
            <w:rPr>
              <w:noProof/>
            </w:rPr>
            <w:t xml:space="preserve">. 2013. The pivotal role of pathology in the management of lung cancer. </w:t>
          </w:r>
          <w:r>
            <w:rPr>
              <w:i/>
              <w:iCs/>
              <w:noProof/>
            </w:rPr>
            <w:t xml:space="preserve">Journal of </w:t>
          </w:r>
          <w:r w:rsidR="00510A4C">
            <w:rPr>
              <w:i/>
              <w:iCs/>
              <w:noProof/>
            </w:rPr>
            <w:t>T</w:t>
          </w:r>
          <w:r>
            <w:rPr>
              <w:i/>
              <w:iCs/>
              <w:noProof/>
            </w:rPr>
            <w:t xml:space="preserve">horacic </w:t>
          </w:r>
          <w:r w:rsidR="00510A4C">
            <w:rPr>
              <w:i/>
              <w:iCs/>
              <w:noProof/>
            </w:rPr>
            <w:t>D</w:t>
          </w:r>
          <w:r>
            <w:rPr>
              <w:i/>
              <w:iCs/>
              <w:noProof/>
            </w:rPr>
            <w:t>isease</w:t>
          </w:r>
          <w:r>
            <w:rPr>
              <w:noProof/>
            </w:rPr>
            <w:t>.</w:t>
          </w:r>
        </w:p>
        <w:p w14:paraId="04806214" w14:textId="77777777" w:rsidR="00E21854" w:rsidRDefault="00E21854" w:rsidP="00E21854">
          <w:pPr>
            <w:pStyle w:val="References"/>
            <w:rPr>
              <w:noProof/>
            </w:rPr>
          </w:pPr>
          <w:r>
            <w:rPr>
              <w:noProof/>
            </w:rPr>
            <w:t>Ellershaw J, Neuberger</w:t>
          </w:r>
          <w:r w:rsidR="00C233EC">
            <w:rPr>
              <w:noProof/>
            </w:rPr>
            <w:t xml:space="preserve"> J</w:t>
          </w:r>
          <w:r>
            <w:rPr>
              <w:noProof/>
            </w:rPr>
            <w:t>, Ward</w:t>
          </w:r>
          <w:r w:rsidR="00C233EC">
            <w:rPr>
              <w:noProof/>
            </w:rPr>
            <w:t xml:space="preserve"> C</w:t>
          </w:r>
          <w:r>
            <w:rPr>
              <w:noProof/>
            </w:rPr>
            <w:t>. 2003. Care of the dying patient: the last hours or days of life</w:t>
          </w:r>
          <w:r w:rsidR="00510A4C">
            <w:rPr>
              <w:noProof/>
            </w:rPr>
            <w:t xml:space="preserve">. </w:t>
          </w:r>
          <w:r>
            <w:rPr>
              <w:noProof/>
            </w:rPr>
            <w:t xml:space="preserve">Commentary: a “good death” is possible in the NHS. </w:t>
          </w:r>
          <w:r w:rsidR="00510A4C" w:rsidRPr="00510A4C">
            <w:rPr>
              <w:i/>
              <w:iCs/>
              <w:noProof/>
            </w:rPr>
            <w:t>BMJ</w:t>
          </w:r>
          <w:r w:rsidR="00510A4C">
            <w:rPr>
              <w:iCs/>
              <w:noProof/>
            </w:rPr>
            <w:t xml:space="preserve"> </w:t>
          </w:r>
          <w:r>
            <w:rPr>
              <w:noProof/>
            </w:rPr>
            <w:t>326:</w:t>
          </w:r>
          <w:r w:rsidR="00510A4C">
            <w:rPr>
              <w:noProof/>
            </w:rPr>
            <w:t xml:space="preserve"> </w:t>
          </w:r>
          <w:r>
            <w:rPr>
              <w:noProof/>
            </w:rPr>
            <w:t>30.</w:t>
          </w:r>
        </w:p>
        <w:p w14:paraId="4C3F3D15" w14:textId="77777777" w:rsidR="00E21854" w:rsidRPr="00510A4C" w:rsidRDefault="00E21854" w:rsidP="00E21854">
          <w:pPr>
            <w:pStyle w:val="References"/>
            <w:rPr>
              <w:noProof/>
            </w:rPr>
          </w:pPr>
          <w:r>
            <w:rPr>
              <w:noProof/>
            </w:rPr>
            <w:t xml:space="preserve">Gandhi L, Rodríguez-Abreu D, Gadgeel S, </w:t>
          </w:r>
          <w:r w:rsidR="00C233EC">
            <w:rPr>
              <w:noProof/>
            </w:rPr>
            <w:t>et al</w:t>
          </w:r>
          <w:r>
            <w:rPr>
              <w:noProof/>
            </w:rPr>
            <w:t xml:space="preserve">. 2018, 5 31. Pembrolizumab plus chemotherapy in metastatic non-small-cell lung cancer. </w:t>
          </w:r>
          <w:r>
            <w:rPr>
              <w:i/>
              <w:iCs/>
              <w:noProof/>
            </w:rPr>
            <w:t>New England Journal of Medicine</w:t>
          </w:r>
          <w:r w:rsidRPr="00510A4C">
            <w:rPr>
              <w:iCs/>
              <w:noProof/>
            </w:rPr>
            <w:t xml:space="preserve"> 378</w:t>
          </w:r>
          <w:r w:rsidRPr="00510A4C">
            <w:rPr>
              <w:noProof/>
            </w:rPr>
            <w:t>(22)</w:t>
          </w:r>
          <w:r w:rsidR="00510A4C">
            <w:rPr>
              <w:noProof/>
            </w:rPr>
            <w:t>:</w:t>
          </w:r>
          <w:r w:rsidRPr="00510A4C">
            <w:rPr>
              <w:noProof/>
            </w:rPr>
            <w:t xml:space="preserve"> 2078</w:t>
          </w:r>
          <w:r w:rsidR="00510A4C">
            <w:rPr>
              <w:noProof/>
            </w:rPr>
            <w:t>–</w:t>
          </w:r>
          <w:r w:rsidRPr="00510A4C">
            <w:rPr>
              <w:noProof/>
            </w:rPr>
            <w:t>92.</w:t>
          </w:r>
        </w:p>
        <w:p w14:paraId="311721BA" w14:textId="77777777" w:rsidR="00E21854" w:rsidRPr="00510A4C" w:rsidRDefault="00E21854" w:rsidP="00E21854">
          <w:pPr>
            <w:pStyle w:val="References"/>
            <w:rPr>
              <w:noProof/>
            </w:rPr>
          </w:pPr>
          <w:r>
            <w:rPr>
              <w:noProof/>
            </w:rPr>
            <w:t xml:space="preserve">Gerber D, Oxnard G, Govindan R. 2015, 5 1. ALCHEMIST: Bringing genomic discovery and targeted therapies to early-stage lung cancer. </w:t>
          </w:r>
          <w:r>
            <w:rPr>
              <w:i/>
              <w:iCs/>
              <w:noProof/>
            </w:rPr>
            <w:t xml:space="preserve">Clinical </w:t>
          </w:r>
          <w:r w:rsidR="00510A4C">
            <w:rPr>
              <w:i/>
              <w:iCs/>
              <w:noProof/>
            </w:rPr>
            <w:t>P</w:t>
          </w:r>
          <w:r>
            <w:rPr>
              <w:i/>
              <w:iCs/>
              <w:noProof/>
            </w:rPr>
            <w:t xml:space="preserve">harmacology and </w:t>
          </w:r>
          <w:r w:rsidR="00510A4C">
            <w:rPr>
              <w:i/>
              <w:iCs/>
              <w:noProof/>
            </w:rPr>
            <w:t>T</w:t>
          </w:r>
          <w:r>
            <w:rPr>
              <w:i/>
              <w:iCs/>
              <w:noProof/>
            </w:rPr>
            <w:t>herapeutics</w:t>
          </w:r>
          <w:r w:rsidRPr="00510A4C">
            <w:rPr>
              <w:iCs/>
              <w:noProof/>
            </w:rPr>
            <w:t xml:space="preserve"> 97(5)</w:t>
          </w:r>
          <w:r w:rsidR="00510A4C">
            <w:rPr>
              <w:iCs/>
              <w:noProof/>
            </w:rPr>
            <w:t>:</w:t>
          </w:r>
          <w:r w:rsidRPr="00510A4C">
            <w:rPr>
              <w:noProof/>
            </w:rPr>
            <w:t xml:space="preserve"> 447</w:t>
          </w:r>
          <w:r w:rsidR="00510A4C">
            <w:rPr>
              <w:noProof/>
            </w:rPr>
            <w:t>–</w:t>
          </w:r>
          <w:r w:rsidRPr="00510A4C">
            <w:rPr>
              <w:noProof/>
            </w:rPr>
            <w:t>50.</w:t>
          </w:r>
        </w:p>
        <w:p w14:paraId="5F75A0E7" w14:textId="77777777" w:rsidR="00E21854" w:rsidRPr="00510A4C" w:rsidRDefault="00E21854" w:rsidP="00E21854">
          <w:pPr>
            <w:pStyle w:val="References"/>
            <w:rPr>
              <w:noProof/>
            </w:rPr>
          </w:pPr>
          <w:r>
            <w:rPr>
              <w:noProof/>
            </w:rPr>
            <w:t xml:space="preserve">Goldwasser F, Vinant P, Aubry R, </w:t>
          </w:r>
          <w:r w:rsidR="00C233EC">
            <w:rPr>
              <w:noProof/>
            </w:rPr>
            <w:t>et al</w:t>
          </w:r>
          <w:r>
            <w:rPr>
              <w:noProof/>
            </w:rPr>
            <w:t>. 2018, 7 15. Timing of palliative care needs reporting and aggressiveness of care near the end of life in metastatic lung cancer: A</w:t>
          </w:r>
          <w:r w:rsidR="00510A4C">
            <w:rPr>
              <w:noProof/>
            </w:rPr>
            <w:t> </w:t>
          </w:r>
          <w:r>
            <w:rPr>
              <w:noProof/>
            </w:rPr>
            <w:t xml:space="preserve">national registry-based study. </w:t>
          </w:r>
          <w:r>
            <w:rPr>
              <w:i/>
              <w:iCs/>
              <w:noProof/>
            </w:rPr>
            <w:t>Cancer</w:t>
          </w:r>
          <w:r w:rsidRPr="00510A4C">
            <w:rPr>
              <w:iCs/>
              <w:noProof/>
            </w:rPr>
            <w:t xml:space="preserve"> 124</w:t>
          </w:r>
          <w:r w:rsidRPr="00510A4C">
            <w:rPr>
              <w:noProof/>
            </w:rPr>
            <w:t>(14)</w:t>
          </w:r>
          <w:r w:rsidR="00510A4C">
            <w:rPr>
              <w:noProof/>
            </w:rPr>
            <w:t>:</w:t>
          </w:r>
          <w:r w:rsidRPr="00510A4C">
            <w:rPr>
              <w:noProof/>
            </w:rPr>
            <w:t xml:space="preserve"> 3044</w:t>
          </w:r>
          <w:r w:rsidR="00510A4C">
            <w:rPr>
              <w:noProof/>
            </w:rPr>
            <w:t>–</w:t>
          </w:r>
          <w:r w:rsidRPr="00510A4C">
            <w:rPr>
              <w:noProof/>
            </w:rPr>
            <w:t>51.</w:t>
          </w:r>
        </w:p>
        <w:p w14:paraId="3EAAB0EF" w14:textId="77777777" w:rsidR="00E21854" w:rsidRPr="00510A4C" w:rsidRDefault="00E21854" w:rsidP="00E21854">
          <w:pPr>
            <w:pStyle w:val="References"/>
            <w:rPr>
              <w:noProof/>
            </w:rPr>
          </w:pPr>
          <w:r>
            <w:rPr>
              <w:noProof/>
            </w:rPr>
            <w:t xml:space="preserve">Gurney J, Stanley J, McLeod M, </w:t>
          </w:r>
          <w:r w:rsidR="00510A4C">
            <w:rPr>
              <w:noProof/>
            </w:rPr>
            <w:t>et al</w:t>
          </w:r>
          <w:r>
            <w:rPr>
              <w:noProof/>
            </w:rPr>
            <w:t xml:space="preserve">. 2020. Disparities in </w:t>
          </w:r>
          <w:r w:rsidR="00510A4C">
            <w:rPr>
              <w:noProof/>
            </w:rPr>
            <w:t>c</w:t>
          </w:r>
          <w:r>
            <w:rPr>
              <w:noProof/>
            </w:rPr>
            <w:t>ancer-</w:t>
          </w:r>
          <w:r w:rsidR="00510A4C">
            <w:rPr>
              <w:noProof/>
            </w:rPr>
            <w:t>s</w:t>
          </w:r>
          <w:r>
            <w:rPr>
              <w:noProof/>
            </w:rPr>
            <w:t xml:space="preserve">pecific </w:t>
          </w:r>
          <w:r w:rsidR="00510A4C">
            <w:rPr>
              <w:noProof/>
            </w:rPr>
            <w:t>s</w:t>
          </w:r>
          <w:r>
            <w:rPr>
              <w:noProof/>
            </w:rPr>
            <w:t xml:space="preserve">urvival </w:t>
          </w:r>
          <w:r w:rsidR="00510A4C">
            <w:rPr>
              <w:noProof/>
            </w:rPr>
            <w:t>b</w:t>
          </w:r>
          <w:r>
            <w:rPr>
              <w:noProof/>
            </w:rPr>
            <w:t xml:space="preserve">etween Māori and </w:t>
          </w:r>
          <w:r w:rsidR="00510A4C">
            <w:rPr>
              <w:noProof/>
            </w:rPr>
            <w:t>n</w:t>
          </w:r>
          <w:r>
            <w:rPr>
              <w:noProof/>
            </w:rPr>
            <w:t>on-Māori New Zealanders, 2007</w:t>
          </w:r>
          <w:r w:rsidR="00510A4C">
            <w:rPr>
              <w:noProof/>
            </w:rPr>
            <w:t>–</w:t>
          </w:r>
          <w:r>
            <w:rPr>
              <w:noProof/>
            </w:rPr>
            <w:t xml:space="preserve">2016. </w:t>
          </w:r>
          <w:r>
            <w:rPr>
              <w:i/>
              <w:iCs/>
              <w:noProof/>
            </w:rPr>
            <w:t>JCO Global Oncology</w:t>
          </w:r>
          <w:r w:rsidRPr="00510A4C">
            <w:rPr>
              <w:iCs/>
              <w:noProof/>
            </w:rPr>
            <w:t xml:space="preserve"> 6</w:t>
          </w:r>
          <w:r w:rsidR="00510A4C">
            <w:rPr>
              <w:iCs/>
              <w:noProof/>
            </w:rPr>
            <w:t>:</w:t>
          </w:r>
          <w:r w:rsidRPr="00510A4C">
            <w:rPr>
              <w:noProof/>
            </w:rPr>
            <w:t xml:space="preserve"> 766</w:t>
          </w:r>
          <w:r w:rsidR="00510A4C">
            <w:rPr>
              <w:noProof/>
            </w:rPr>
            <w:t>–</w:t>
          </w:r>
          <w:r w:rsidRPr="00510A4C">
            <w:rPr>
              <w:noProof/>
            </w:rPr>
            <w:t>74.</w:t>
          </w:r>
        </w:p>
        <w:p w14:paraId="355293B2" w14:textId="77777777" w:rsidR="00E21854" w:rsidRPr="00510A4C" w:rsidRDefault="00E21854" w:rsidP="00E21854">
          <w:pPr>
            <w:pStyle w:val="References"/>
            <w:rPr>
              <w:noProof/>
            </w:rPr>
          </w:pPr>
          <w:r>
            <w:rPr>
              <w:noProof/>
            </w:rPr>
            <w:t xml:space="preserve">Horn L, Mansfield A, Szczȩsna A, </w:t>
          </w:r>
          <w:r w:rsidR="00510A4C">
            <w:rPr>
              <w:noProof/>
            </w:rPr>
            <w:t>et al</w:t>
          </w:r>
          <w:r>
            <w:rPr>
              <w:noProof/>
            </w:rPr>
            <w:t xml:space="preserve">. 2018, 12 6. First-line atezolizumab plus chemotherapy in extensive-stage small-cell lung cancer. </w:t>
          </w:r>
          <w:r>
            <w:rPr>
              <w:i/>
              <w:iCs/>
              <w:noProof/>
            </w:rPr>
            <w:t>New England Journal of Medicine</w:t>
          </w:r>
          <w:r w:rsidRPr="00510A4C">
            <w:rPr>
              <w:iCs/>
              <w:noProof/>
            </w:rPr>
            <w:t xml:space="preserve"> 379</w:t>
          </w:r>
          <w:r w:rsidRPr="00510A4C">
            <w:rPr>
              <w:noProof/>
            </w:rPr>
            <w:t>(23)</w:t>
          </w:r>
          <w:r w:rsidR="00510A4C">
            <w:rPr>
              <w:noProof/>
            </w:rPr>
            <w:t>:</w:t>
          </w:r>
          <w:r w:rsidRPr="00510A4C">
            <w:rPr>
              <w:noProof/>
            </w:rPr>
            <w:t xml:space="preserve"> 2220</w:t>
          </w:r>
          <w:r w:rsidR="00510A4C">
            <w:rPr>
              <w:noProof/>
            </w:rPr>
            <w:t>–</w:t>
          </w:r>
          <w:r w:rsidRPr="00510A4C">
            <w:rPr>
              <w:noProof/>
            </w:rPr>
            <w:t>9.</w:t>
          </w:r>
        </w:p>
        <w:p w14:paraId="3BF8E975" w14:textId="77777777" w:rsidR="00E21854" w:rsidRPr="00510A4C" w:rsidRDefault="00E21854" w:rsidP="00E21854">
          <w:pPr>
            <w:pStyle w:val="References"/>
            <w:rPr>
              <w:noProof/>
            </w:rPr>
          </w:pPr>
          <w:r>
            <w:rPr>
              <w:noProof/>
            </w:rPr>
            <w:t xml:space="preserve">Kolbe J, Cox B, Beatty S, </w:t>
          </w:r>
          <w:r w:rsidR="00510A4C">
            <w:rPr>
              <w:noProof/>
            </w:rPr>
            <w:t>et al</w:t>
          </w:r>
          <w:r>
            <w:rPr>
              <w:noProof/>
            </w:rPr>
            <w:t xml:space="preserve">. 2009. Lung cancer patients in New Zealand initially present to secondary care through the emergency department rather than by referral to a respiratory specialist. </w:t>
          </w:r>
          <w:r>
            <w:rPr>
              <w:i/>
              <w:iCs/>
              <w:noProof/>
            </w:rPr>
            <w:t>Journal of the New Zealand Medical Association NZMJ</w:t>
          </w:r>
          <w:r w:rsidRPr="00510A4C">
            <w:rPr>
              <w:iCs/>
              <w:noProof/>
            </w:rPr>
            <w:t xml:space="preserve"> 122</w:t>
          </w:r>
          <w:r w:rsidRPr="00510A4C">
            <w:rPr>
              <w:noProof/>
            </w:rPr>
            <w:t>.</w:t>
          </w:r>
        </w:p>
        <w:p w14:paraId="57210685" w14:textId="77777777" w:rsidR="00E21854" w:rsidRPr="00510A4C" w:rsidRDefault="00E21854" w:rsidP="00E21854">
          <w:pPr>
            <w:pStyle w:val="References"/>
            <w:rPr>
              <w:noProof/>
            </w:rPr>
          </w:pPr>
          <w:r>
            <w:rPr>
              <w:noProof/>
            </w:rPr>
            <w:t>Lee C, Davies</w:t>
          </w:r>
          <w:r w:rsidR="00510A4C">
            <w:rPr>
              <w:noProof/>
            </w:rPr>
            <w:t xml:space="preserve"> L</w:t>
          </w:r>
          <w:r>
            <w:rPr>
              <w:noProof/>
            </w:rPr>
            <w:t xml:space="preserve">, </w:t>
          </w:r>
          <w:r w:rsidR="00510A4C">
            <w:rPr>
              <w:noProof/>
            </w:rPr>
            <w:t>W</w:t>
          </w:r>
          <w:r>
            <w:rPr>
              <w:noProof/>
            </w:rPr>
            <w:t>u</w:t>
          </w:r>
          <w:r w:rsidR="00510A4C">
            <w:rPr>
              <w:noProof/>
            </w:rPr>
            <w:t xml:space="preserve"> Y-L</w:t>
          </w:r>
          <w:r>
            <w:rPr>
              <w:noProof/>
            </w:rPr>
            <w:t xml:space="preserve">, </w:t>
          </w:r>
          <w:r w:rsidR="00510A4C">
            <w:rPr>
              <w:noProof/>
            </w:rPr>
            <w:t>et al</w:t>
          </w:r>
          <w:r>
            <w:rPr>
              <w:noProof/>
            </w:rPr>
            <w:t xml:space="preserve">. 2017. Gefitinib or erlotinib vs chemotherapy for EGFR mutation-positive lung cancer: individual patient data meta-analysis of overall survival. </w:t>
          </w:r>
          <w:r>
            <w:rPr>
              <w:i/>
              <w:iCs/>
              <w:noProof/>
            </w:rPr>
            <w:t>Journal of the National Cancer Institute</w:t>
          </w:r>
          <w:r w:rsidRPr="00510A4C">
            <w:rPr>
              <w:iCs/>
              <w:noProof/>
            </w:rPr>
            <w:t xml:space="preserve"> 109</w:t>
          </w:r>
          <w:r w:rsidRPr="00510A4C">
            <w:rPr>
              <w:noProof/>
            </w:rPr>
            <w:t>(6).</w:t>
          </w:r>
        </w:p>
        <w:p w14:paraId="2903EE11" w14:textId="77777777" w:rsidR="00E21854" w:rsidRPr="00510A4C" w:rsidRDefault="00E21854" w:rsidP="00E21854">
          <w:pPr>
            <w:pStyle w:val="References"/>
            <w:rPr>
              <w:noProof/>
            </w:rPr>
          </w:pPr>
          <w:r>
            <w:rPr>
              <w:noProof/>
            </w:rPr>
            <w:t xml:space="preserve">Lim E, Baldwin D, Beckles M, </w:t>
          </w:r>
          <w:r w:rsidR="00510A4C">
            <w:rPr>
              <w:noProof/>
            </w:rPr>
            <w:t>et al</w:t>
          </w:r>
          <w:r>
            <w:rPr>
              <w:noProof/>
            </w:rPr>
            <w:t xml:space="preserve">. 2010. Guidelines on the radical management of patients with lung cancer. </w:t>
          </w:r>
          <w:r>
            <w:rPr>
              <w:i/>
              <w:iCs/>
              <w:noProof/>
            </w:rPr>
            <w:t>Thorax</w:t>
          </w:r>
          <w:r w:rsidRPr="00510A4C">
            <w:rPr>
              <w:iCs/>
              <w:noProof/>
            </w:rPr>
            <w:t xml:space="preserve"> 65</w:t>
          </w:r>
          <w:r w:rsidRPr="00510A4C">
            <w:rPr>
              <w:noProof/>
            </w:rPr>
            <w:t>(S</w:t>
          </w:r>
          <w:r w:rsidR="00510A4C">
            <w:rPr>
              <w:noProof/>
            </w:rPr>
            <w:t>uppl</w:t>
          </w:r>
          <w:r w:rsidRPr="00510A4C">
            <w:rPr>
              <w:noProof/>
            </w:rPr>
            <w:t xml:space="preserve"> 3).</w:t>
          </w:r>
        </w:p>
        <w:p w14:paraId="16D0BC2C" w14:textId="77777777" w:rsidR="00E21854" w:rsidRPr="00510A4C" w:rsidRDefault="00E21854" w:rsidP="00E21854">
          <w:pPr>
            <w:pStyle w:val="References"/>
            <w:rPr>
              <w:noProof/>
            </w:rPr>
          </w:pPr>
          <w:r>
            <w:rPr>
              <w:noProof/>
            </w:rPr>
            <w:t>Mascaux C, Paesmans</w:t>
          </w:r>
          <w:r w:rsidR="00510A4C">
            <w:rPr>
              <w:noProof/>
            </w:rPr>
            <w:t xml:space="preserve"> M</w:t>
          </w:r>
          <w:r>
            <w:rPr>
              <w:noProof/>
            </w:rPr>
            <w:t>, Berghmans</w:t>
          </w:r>
          <w:r w:rsidR="00510A4C">
            <w:rPr>
              <w:noProof/>
            </w:rPr>
            <w:t xml:space="preserve"> T</w:t>
          </w:r>
          <w:r>
            <w:rPr>
              <w:noProof/>
            </w:rPr>
            <w:t xml:space="preserve">, </w:t>
          </w:r>
          <w:r w:rsidR="00510A4C">
            <w:rPr>
              <w:noProof/>
            </w:rPr>
            <w:t>et al</w:t>
          </w:r>
          <w:r>
            <w:rPr>
              <w:noProof/>
            </w:rPr>
            <w:t xml:space="preserve">. 2000. A systematic review of the role of etoposide and cisplatin in the chemotherapy of small cell lung cancer with methodology assessment and meta-analysis. </w:t>
          </w:r>
          <w:r>
            <w:rPr>
              <w:i/>
              <w:iCs/>
              <w:noProof/>
            </w:rPr>
            <w:t>Lung Cancer</w:t>
          </w:r>
          <w:r w:rsidRPr="00510A4C">
            <w:rPr>
              <w:iCs/>
              <w:noProof/>
            </w:rPr>
            <w:t xml:space="preserve"> 30</w:t>
          </w:r>
          <w:r w:rsidRPr="00510A4C">
            <w:rPr>
              <w:noProof/>
            </w:rPr>
            <w:t>(1)</w:t>
          </w:r>
          <w:r w:rsidR="00510A4C">
            <w:rPr>
              <w:noProof/>
            </w:rPr>
            <w:t>:</w:t>
          </w:r>
          <w:r w:rsidRPr="00510A4C">
            <w:rPr>
              <w:noProof/>
            </w:rPr>
            <w:t xml:space="preserve"> 23</w:t>
          </w:r>
          <w:r w:rsidR="00510A4C">
            <w:rPr>
              <w:noProof/>
            </w:rPr>
            <w:t>–</w:t>
          </w:r>
          <w:r w:rsidRPr="00510A4C">
            <w:rPr>
              <w:noProof/>
            </w:rPr>
            <w:t>36.</w:t>
          </w:r>
        </w:p>
        <w:p w14:paraId="60CFAE16" w14:textId="77777777" w:rsidR="00E21854" w:rsidRPr="00510A4C" w:rsidRDefault="00E21854" w:rsidP="00E21854">
          <w:pPr>
            <w:pStyle w:val="References"/>
            <w:rPr>
              <w:noProof/>
            </w:rPr>
          </w:pPr>
          <w:r>
            <w:rPr>
              <w:noProof/>
            </w:rPr>
            <w:lastRenderedPageBreak/>
            <w:t xml:space="preserve">McKeage M, Elwood M, Tin Tin S, </w:t>
          </w:r>
          <w:r w:rsidR="00510A4C">
            <w:rPr>
              <w:noProof/>
            </w:rPr>
            <w:t>et al</w:t>
          </w:r>
          <w:r>
            <w:rPr>
              <w:noProof/>
            </w:rPr>
            <w:t xml:space="preserve">. 2017, 10 1. EGFR </w:t>
          </w:r>
          <w:r w:rsidR="00510A4C">
            <w:rPr>
              <w:noProof/>
            </w:rPr>
            <w:t>m</w:t>
          </w:r>
          <w:r>
            <w:rPr>
              <w:noProof/>
            </w:rPr>
            <w:t xml:space="preserve">utation </w:t>
          </w:r>
          <w:r w:rsidR="00510A4C">
            <w:rPr>
              <w:noProof/>
            </w:rPr>
            <w:t>t</w:t>
          </w:r>
          <w:r>
            <w:rPr>
              <w:noProof/>
            </w:rPr>
            <w:t xml:space="preserve">esting of non-squamous NSCLC: </w:t>
          </w:r>
          <w:r w:rsidR="00510A4C">
            <w:rPr>
              <w:noProof/>
            </w:rPr>
            <w:t>i</w:t>
          </w:r>
          <w:r>
            <w:rPr>
              <w:noProof/>
            </w:rPr>
            <w:t xml:space="preserve">mpact and </w:t>
          </w:r>
          <w:r w:rsidR="00510A4C">
            <w:rPr>
              <w:noProof/>
            </w:rPr>
            <w:t>u</w:t>
          </w:r>
          <w:r>
            <w:rPr>
              <w:noProof/>
            </w:rPr>
            <w:t xml:space="preserve">ptake during </w:t>
          </w:r>
          <w:r w:rsidR="00510A4C">
            <w:rPr>
              <w:noProof/>
            </w:rPr>
            <w:t>i</w:t>
          </w:r>
          <w:r>
            <w:rPr>
              <w:noProof/>
            </w:rPr>
            <w:t xml:space="preserve">mplementation of </w:t>
          </w:r>
          <w:r w:rsidR="00510A4C">
            <w:rPr>
              <w:noProof/>
            </w:rPr>
            <w:t>t</w:t>
          </w:r>
          <w:r>
            <w:rPr>
              <w:noProof/>
            </w:rPr>
            <w:t xml:space="preserve">esting </w:t>
          </w:r>
          <w:r w:rsidR="00510A4C">
            <w:rPr>
              <w:noProof/>
            </w:rPr>
            <w:t>g</w:t>
          </w:r>
          <w:r>
            <w:rPr>
              <w:noProof/>
            </w:rPr>
            <w:t xml:space="preserve">uidelines in a </w:t>
          </w:r>
          <w:r w:rsidR="00510A4C">
            <w:rPr>
              <w:noProof/>
            </w:rPr>
            <w:t>p</w:t>
          </w:r>
          <w:r>
            <w:rPr>
              <w:noProof/>
            </w:rPr>
            <w:t>opulation-</w:t>
          </w:r>
          <w:r w:rsidR="00510A4C">
            <w:rPr>
              <w:noProof/>
            </w:rPr>
            <w:t>b</w:t>
          </w:r>
          <w:r>
            <w:rPr>
              <w:noProof/>
            </w:rPr>
            <w:t xml:space="preserve">ased </w:t>
          </w:r>
          <w:r w:rsidR="00510A4C">
            <w:rPr>
              <w:noProof/>
            </w:rPr>
            <w:t>r</w:t>
          </w:r>
          <w:r>
            <w:rPr>
              <w:noProof/>
            </w:rPr>
            <w:t xml:space="preserve">egistry </w:t>
          </w:r>
          <w:r w:rsidR="00510A4C">
            <w:rPr>
              <w:noProof/>
            </w:rPr>
            <w:t>c</w:t>
          </w:r>
          <w:r>
            <w:rPr>
              <w:noProof/>
            </w:rPr>
            <w:t xml:space="preserve">ohort from </w:t>
          </w:r>
          <w:r w:rsidR="00510A4C">
            <w:rPr>
              <w:noProof/>
            </w:rPr>
            <w:t>n</w:t>
          </w:r>
          <w:r>
            <w:rPr>
              <w:noProof/>
            </w:rPr>
            <w:t xml:space="preserve">orthern New Zealand. </w:t>
          </w:r>
          <w:r>
            <w:rPr>
              <w:i/>
              <w:iCs/>
              <w:noProof/>
            </w:rPr>
            <w:t>Targeted Oncology</w:t>
          </w:r>
          <w:r w:rsidRPr="00510A4C">
            <w:rPr>
              <w:iCs/>
              <w:noProof/>
            </w:rPr>
            <w:t xml:space="preserve"> 12</w:t>
          </w:r>
          <w:r w:rsidRPr="00510A4C">
            <w:rPr>
              <w:noProof/>
            </w:rPr>
            <w:t>(5)</w:t>
          </w:r>
          <w:r w:rsidR="00510A4C">
            <w:rPr>
              <w:noProof/>
            </w:rPr>
            <w:t>:</w:t>
          </w:r>
          <w:r w:rsidRPr="00510A4C">
            <w:rPr>
              <w:noProof/>
            </w:rPr>
            <w:t xml:space="preserve"> 663</w:t>
          </w:r>
          <w:r w:rsidR="00510A4C">
            <w:rPr>
              <w:noProof/>
            </w:rPr>
            <w:t>–</w:t>
          </w:r>
          <w:r w:rsidRPr="00510A4C">
            <w:rPr>
              <w:noProof/>
            </w:rPr>
            <w:t>75.</w:t>
          </w:r>
        </w:p>
        <w:p w14:paraId="1A56747C" w14:textId="77777777" w:rsidR="00E21854" w:rsidRDefault="00E21854" w:rsidP="00E21854">
          <w:pPr>
            <w:pStyle w:val="References"/>
            <w:rPr>
              <w:noProof/>
            </w:rPr>
          </w:pPr>
          <w:r>
            <w:rPr>
              <w:noProof/>
            </w:rPr>
            <w:t xml:space="preserve">Ministry of Health. 2015. </w:t>
          </w:r>
          <w:r>
            <w:rPr>
              <w:i/>
              <w:iCs/>
              <w:noProof/>
            </w:rPr>
            <w:t xml:space="preserve">Cancer </w:t>
          </w:r>
          <w:r w:rsidR="00510A4C">
            <w:rPr>
              <w:i/>
              <w:iCs/>
              <w:noProof/>
            </w:rPr>
            <w:t>P</w:t>
          </w:r>
          <w:r>
            <w:rPr>
              <w:i/>
              <w:iCs/>
              <w:noProof/>
            </w:rPr>
            <w:t xml:space="preserve">atient </w:t>
          </w:r>
          <w:r w:rsidR="00510A4C">
            <w:rPr>
              <w:i/>
              <w:iCs/>
              <w:noProof/>
            </w:rPr>
            <w:t>S</w:t>
          </w:r>
          <w:r>
            <w:rPr>
              <w:i/>
              <w:iCs/>
              <w:noProof/>
            </w:rPr>
            <w:t>urvival 1994–2011.</w:t>
          </w:r>
          <w:r>
            <w:rPr>
              <w:noProof/>
            </w:rPr>
            <w:t xml:space="preserve"> Wellington.</w:t>
          </w:r>
        </w:p>
        <w:p w14:paraId="01BF8182" w14:textId="77777777" w:rsidR="00E21854" w:rsidRDefault="00E21854" w:rsidP="00E21854">
          <w:pPr>
            <w:pStyle w:val="References"/>
            <w:rPr>
              <w:noProof/>
            </w:rPr>
          </w:pPr>
          <w:r>
            <w:rPr>
              <w:noProof/>
            </w:rPr>
            <w:t xml:space="preserve">NHS Quality Improvement Scotland. 2008. </w:t>
          </w:r>
          <w:r>
            <w:rPr>
              <w:i/>
              <w:iCs/>
              <w:noProof/>
            </w:rPr>
            <w:t>Management of Lung Cancer Services</w:t>
          </w:r>
          <w:r>
            <w:rPr>
              <w:noProof/>
            </w:rPr>
            <w:t xml:space="preserve">. Retrieved from </w:t>
          </w:r>
          <w:hyperlink r:id="rId23" w:history="1">
            <w:r w:rsidR="00510A4C" w:rsidRPr="00510A4C">
              <w:rPr>
                <w:rStyle w:val="Hyperlink"/>
                <w:noProof/>
              </w:rPr>
              <w:t>http://www.healthcareimprovementscotland.org/his/idoc.ashx?docid=b3c9ed90-ad73-4ddf-b46c-c37da71deab4&amp;version=-1</w:t>
            </w:r>
          </w:hyperlink>
        </w:p>
        <w:p w14:paraId="2AD7FE24" w14:textId="77777777" w:rsidR="00E21854" w:rsidRDefault="00E21854" w:rsidP="00E21854">
          <w:pPr>
            <w:pStyle w:val="References"/>
            <w:rPr>
              <w:noProof/>
            </w:rPr>
          </w:pPr>
          <w:r>
            <w:rPr>
              <w:noProof/>
            </w:rPr>
            <w:t xml:space="preserve">NHS Scotland. 2017. </w:t>
          </w:r>
          <w:r>
            <w:rPr>
              <w:i/>
              <w:iCs/>
              <w:noProof/>
            </w:rPr>
            <w:t>Lung Cancer Clinical Quality Performance Indicators</w:t>
          </w:r>
          <w:r>
            <w:rPr>
              <w:noProof/>
            </w:rPr>
            <w:t xml:space="preserve">. Retrieved from </w:t>
          </w:r>
          <w:hyperlink r:id="rId24" w:history="1">
            <w:r w:rsidR="00510A4C" w:rsidRPr="00510A4C">
              <w:rPr>
                <w:rStyle w:val="Hyperlink"/>
                <w:noProof/>
              </w:rPr>
              <w:t>http://www.healthcareimprovementscotland.org/his/idoc.ashx?docid=ed239e0f-b863-4ab4-aa9e-a806eeae88df&amp;version=-1</w:t>
            </w:r>
          </w:hyperlink>
        </w:p>
        <w:p w14:paraId="3B3D8179" w14:textId="77777777" w:rsidR="00E21854" w:rsidRDefault="00E21854" w:rsidP="00E21854">
          <w:pPr>
            <w:pStyle w:val="References"/>
            <w:rPr>
              <w:noProof/>
            </w:rPr>
          </w:pPr>
          <w:r>
            <w:rPr>
              <w:noProof/>
            </w:rPr>
            <w:t xml:space="preserve">NICE. 2019. </w:t>
          </w:r>
          <w:r>
            <w:rPr>
              <w:i/>
              <w:iCs/>
              <w:noProof/>
            </w:rPr>
            <w:t xml:space="preserve">Lung </w:t>
          </w:r>
          <w:r w:rsidR="00510A4C">
            <w:rPr>
              <w:i/>
              <w:iCs/>
              <w:noProof/>
            </w:rPr>
            <w:t>C</w:t>
          </w:r>
          <w:r>
            <w:rPr>
              <w:i/>
              <w:iCs/>
              <w:noProof/>
            </w:rPr>
            <w:t xml:space="preserve">ancer: </w:t>
          </w:r>
          <w:r w:rsidR="00510A4C">
            <w:rPr>
              <w:i/>
              <w:iCs/>
              <w:noProof/>
            </w:rPr>
            <w:t>D</w:t>
          </w:r>
          <w:r>
            <w:rPr>
              <w:i/>
              <w:iCs/>
              <w:noProof/>
            </w:rPr>
            <w:t>iagnosis and management</w:t>
          </w:r>
          <w:r w:rsidR="00510A4C">
            <w:rPr>
              <w:i/>
              <w:iCs/>
              <w:noProof/>
            </w:rPr>
            <w:t xml:space="preserve"> – c</w:t>
          </w:r>
          <w:r>
            <w:rPr>
              <w:i/>
              <w:iCs/>
              <w:noProof/>
            </w:rPr>
            <w:t>linical guideline [CG122]</w:t>
          </w:r>
          <w:r>
            <w:rPr>
              <w:noProof/>
            </w:rPr>
            <w:t xml:space="preserve">. Retrieved from </w:t>
          </w:r>
          <w:hyperlink r:id="rId25" w:history="1">
            <w:r w:rsidR="00510A4C" w:rsidRPr="00510A4C">
              <w:rPr>
                <w:rStyle w:val="Hyperlink"/>
                <w:noProof/>
              </w:rPr>
              <w:t>https://www.nice.org.uk/guidance/ng122/chapter/Recommendations</w:t>
            </w:r>
          </w:hyperlink>
        </w:p>
        <w:p w14:paraId="419CD9FF" w14:textId="77777777" w:rsidR="00E21854" w:rsidRDefault="00E21854" w:rsidP="00E21854">
          <w:pPr>
            <w:pStyle w:val="References"/>
            <w:rPr>
              <w:noProof/>
            </w:rPr>
          </w:pPr>
          <w:r>
            <w:rPr>
              <w:noProof/>
            </w:rPr>
            <w:t xml:space="preserve">Paz-Ares L, Luft A, Vicente D, </w:t>
          </w:r>
          <w:r w:rsidR="00510A4C">
            <w:rPr>
              <w:noProof/>
            </w:rPr>
            <w:t>et al</w:t>
          </w:r>
          <w:r>
            <w:rPr>
              <w:noProof/>
            </w:rPr>
            <w:t xml:space="preserve">. 2018, 11 22. Pembrolizumab plus chemotherapy for squamous non-small-cell lung cancer. </w:t>
          </w:r>
          <w:r>
            <w:rPr>
              <w:i/>
              <w:iCs/>
              <w:noProof/>
            </w:rPr>
            <w:t>New England Journal of Medicine</w:t>
          </w:r>
          <w:r w:rsidRPr="00510A4C">
            <w:rPr>
              <w:iCs/>
              <w:noProof/>
            </w:rPr>
            <w:t xml:space="preserve"> 379</w:t>
          </w:r>
          <w:r w:rsidRPr="00510A4C">
            <w:rPr>
              <w:noProof/>
            </w:rPr>
            <w:t>(21)</w:t>
          </w:r>
          <w:r w:rsidR="00510A4C">
            <w:rPr>
              <w:noProof/>
            </w:rPr>
            <w:t>:</w:t>
          </w:r>
          <w:r w:rsidRPr="00510A4C">
            <w:rPr>
              <w:noProof/>
            </w:rPr>
            <w:t xml:space="preserve"> 2040</w:t>
          </w:r>
          <w:r w:rsidR="00510A4C">
            <w:rPr>
              <w:noProof/>
            </w:rPr>
            <w:t>–</w:t>
          </w:r>
          <w:r>
            <w:rPr>
              <w:noProof/>
            </w:rPr>
            <w:t>51.</w:t>
          </w:r>
        </w:p>
        <w:p w14:paraId="3963D9B6" w14:textId="77777777" w:rsidR="00E21854" w:rsidRDefault="00E21854" w:rsidP="00E21854">
          <w:pPr>
            <w:pStyle w:val="References"/>
            <w:rPr>
              <w:noProof/>
            </w:rPr>
          </w:pPr>
          <w:r>
            <w:rPr>
              <w:noProof/>
            </w:rPr>
            <w:t xml:space="preserve">Postmus P, Kerr K, Oudkerk M, </w:t>
          </w:r>
          <w:r w:rsidR="00510A4C">
            <w:rPr>
              <w:noProof/>
            </w:rPr>
            <w:t>et al</w:t>
          </w:r>
          <w:r>
            <w:rPr>
              <w:noProof/>
            </w:rPr>
            <w:t>. 2017. Early and locally advanced non-small-cell lung cancer (NSCLC): ESMO Clinical Practice Guidelines for diagnosis, treatment and follow</w:t>
          </w:r>
          <w:r w:rsidR="00510A4C">
            <w:rPr>
              <w:noProof/>
            </w:rPr>
            <w:noBreakHyphen/>
          </w:r>
          <w:r>
            <w:rPr>
              <w:noProof/>
            </w:rPr>
            <w:t xml:space="preserve">up. </w:t>
          </w:r>
          <w:r>
            <w:rPr>
              <w:i/>
              <w:iCs/>
              <w:noProof/>
            </w:rPr>
            <w:t>Annals of Oncology</w:t>
          </w:r>
          <w:r>
            <w:rPr>
              <w:noProof/>
            </w:rPr>
            <w:t>.</w:t>
          </w:r>
        </w:p>
        <w:p w14:paraId="46A3FF4C" w14:textId="77777777" w:rsidR="00E21854" w:rsidRPr="00510A4C" w:rsidRDefault="00E21854" w:rsidP="00E21854">
          <w:pPr>
            <w:pStyle w:val="References"/>
            <w:rPr>
              <w:noProof/>
            </w:rPr>
          </w:pPr>
          <w:r>
            <w:rPr>
              <w:noProof/>
            </w:rPr>
            <w:t xml:space="preserve">Reck M, Rodríguez-Abreu D, Robinson A, </w:t>
          </w:r>
          <w:r w:rsidR="00510A4C">
            <w:rPr>
              <w:noProof/>
            </w:rPr>
            <w:t>et al</w:t>
          </w:r>
          <w:r>
            <w:rPr>
              <w:noProof/>
            </w:rPr>
            <w:t xml:space="preserve">. 2019. Updated analysis of KEYNOTE-024: Pembrolizumab versus platinum-based chemotherapy for advanced non–small-cell lung cancer with PD-L1 tumor proportion score of 50% or greater. </w:t>
          </w:r>
          <w:r>
            <w:rPr>
              <w:i/>
              <w:iCs/>
              <w:noProof/>
            </w:rPr>
            <w:t>Journal of Clinical Oncology</w:t>
          </w:r>
          <w:r w:rsidRPr="00510A4C">
            <w:rPr>
              <w:iCs/>
              <w:noProof/>
            </w:rPr>
            <w:t xml:space="preserve"> 37</w:t>
          </w:r>
          <w:r w:rsidRPr="00510A4C">
            <w:rPr>
              <w:noProof/>
            </w:rPr>
            <w:t>(7)</w:t>
          </w:r>
          <w:r w:rsidR="00510A4C">
            <w:rPr>
              <w:noProof/>
            </w:rPr>
            <w:t>:</w:t>
          </w:r>
          <w:r w:rsidRPr="00510A4C">
            <w:rPr>
              <w:noProof/>
            </w:rPr>
            <w:t xml:space="preserve"> 537</w:t>
          </w:r>
          <w:r w:rsidR="00510A4C">
            <w:rPr>
              <w:noProof/>
            </w:rPr>
            <w:t>–</w:t>
          </w:r>
          <w:r w:rsidRPr="00510A4C">
            <w:rPr>
              <w:noProof/>
            </w:rPr>
            <w:t>46.</w:t>
          </w:r>
        </w:p>
        <w:p w14:paraId="1C85DAD5" w14:textId="77777777" w:rsidR="00E21854" w:rsidRDefault="00E21854" w:rsidP="00E21854">
          <w:pPr>
            <w:pStyle w:val="References"/>
            <w:rPr>
              <w:noProof/>
            </w:rPr>
          </w:pPr>
          <w:r>
            <w:rPr>
              <w:noProof/>
            </w:rPr>
            <w:t xml:space="preserve">Rōpū T, Hauora R, Pōmare E. 2002. </w:t>
          </w:r>
          <w:r>
            <w:rPr>
              <w:i/>
              <w:iCs/>
              <w:noProof/>
            </w:rPr>
            <w:t>Unequal Impact II: Māori and Non-Māori Cancer Statistics by Deprivation and Rural–Urban Status 2002–2006.</w:t>
          </w:r>
          <w:r>
            <w:rPr>
              <w:noProof/>
            </w:rPr>
            <w:t xml:space="preserve"> </w:t>
          </w:r>
          <w:r w:rsidR="00510A4C">
            <w:rPr>
              <w:noProof/>
            </w:rPr>
            <w:t xml:space="preserve">Wellington: </w:t>
          </w:r>
          <w:r>
            <w:rPr>
              <w:noProof/>
            </w:rPr>
            <w:t>Ministry of Health.</w:t>
          </w:r>
        </w:p>
        <w:p w14:paraId="5628D726" w14:textId="77777777" w:rsidR="00E21854" w:rsidRPr="00510A4C" w:rsidRDefault="00E21854" w:rsidP="00E21854">
          <w:pPr>
            <w:pStyle w:val="References"/>
            <w:rPr>
              <w:noProof/>
            </w:rPr>
          </w:pPr>
          <w:r>
            <w:rPr>
              <w:noProof/>
            </w:rPr>
            <w:t xml:space="preserve">Rothschild S. 2015, 5 26. Targeted therapies in non-small cell lung cancer—Beyond EGFR and ALK. </w:t>
          </w:r>
          <w:r>
            <w:rPr>
              <w:i/>
              <w:iCs/>
              <w:noProof/>
            </w:rPr>
            <w:t>Cancers</w:t>
          </w:r>
          <w:r w:rsidRPr="00510A4C">
            <w:rPr>
              <w:iCs/>
              <w:noProof/>
            </w:rPr>
            <w:t xml:space="preserve"> 7(2)</w:t>
          </w:r>
          <w:r w:rsidR="00510A4C">
            <w:rPr>
              <w:iCs/>
              <w:noProof/>
            </w:rPr>
            <w:t>:</w:t>
          </w:r>
          <w:r w:rsidRPr="00510A4C">
            <w:rPr>
              <w:noProof/>
            </w:rPr>
            <w:t xml:space="preserve"> 930</w:t>
          </w:r>
          <w:r w:rsidR="00510A4C">
            <w:rPr>
              <w:noProof/>
            </w:rPr>
            <w:t>–</w:t>
          </w:r>
          <w:r w:rsidRPr="00510A4C">
            <w:rPr>
              <w:noProof/>
            </w:rPr>
            <w:t>49. MDPI AG.</w:t>
          </w:r>
        </w:p>
        <w:p w14:paraId="77D2A85D" w14:textId="77777777" w:rsidR="00E21854" w:rsidRPr="00510A4C" w:rsidRDefault="00E21854" w:rsidP="00E21854">
          <w:pPr>
            <w:pStyle w:val="References"/>
            <w:rPr>
              <w:noProof/>
            </w:rPr>
          </w:pPr>
          <w:r>
            <w:rPr>
              <w:noProof/>
            </w:rPr>
            <w:t>Shaw A, Ou S, Bang Y</w:t>
          </w:r>
          <w:r w:rsidR="00510A4C">
            <w:rPr>
              <w:noProof/>
            </w:rPr>
            <w:t>, et al</w:t>
          </w:r>
          <w:r>
            <w:rPr>
              <w:noProof/>
            </w:rPr>
            <w:t xml:space="preserve">. 2014, 11 20. Crizotinib in ROS1-rearranged non-small-cell lung cancer. </w:t>
          </w:r>
          <w:r>
            <w:rPr>
              <w:i/>
              <w:iCs/>
              <w:noProof/>
            </w:rPr>
            <w:t>New England Journal of Medicine</w:t>
          </w:r>
          <w:r w:rsidRPr="00510A4C">
            <w:rPr>
              <w:iCs/>
              <w:noProof/>
            </w:rPr>
            <w:t xml:space="preserve"> 371</w:t>
          </w:r>
          <w:r w:rsidRPr="00510A4C">
            <w:rPr>
              <w:noProof/>
            </w:rPr>
            <w:t>(21)</w:t>
          </w:r>
          <w:r w:rsidR="00510A4C">
            <w:rPr>
              <w:noProof/>
            </w:rPr>
            <w:t>:</w:t>
          </w:r>
          <w:r w:rsidRPr="00510A4C">
            <w:rPr>
              <w:noProof/>
            </w:rPr>
            <w:t xml:space="preserve"> 1963</w:t>
          </w:r>
          <w:r w:rsidR="00510A4C">
            <w:rPr>
              <w:noProof/>
            </w:rPr>
            <w:t>–</w:t>
          </w:r>
          <w:r w:rsidRPr="00510A4C">
            <w:rPr>
              <w:noProof/>
            </w:rPr>
            <w:t>71.</w:t>
          </w:r>
        </w:p>
        <w:p w14:paraId="6791F6A3" w14:textId="77777777" w:rsidR="00E21854" w:rsidRDefault="00E21854" w:rsidP="00E21854">
          <w:pPr>
            <w:pStyle w:val="References"/>
            <w:rPr>
              <w:noProof/>
            </w:rPr>
          </w:pPr>
          <w:r>
            <w:rPr>
              <w:noProof/>
            </w:rPr>
            <w:t xml:space="preserve">Smokefree New Zealand. 2019. </w:t>
          </w:r>
          <w:r>
            <w:rPr>
              <w:i/>
              <w:iCs/>
              <w:noProof/>
            </w:rPr>
            <w:t xml:space="preserve">Facts </w:t>
          </w:r>
          <w:r w:rsidR="00510A4C">
            <w:rPr>
              <w:i/>
              <w:iCs/>
              <w:noProof/>
            </w:rPr>
            <w:t>and</w:t>
          </w:r>
          <w:r>
            <w:rPr>
              <w:i/>
              <w:iCs/>
              <w:noProof/>
            </w:rPr>
            <w:t xml:space="preserve"> </w:t>
          </w:r>
          <w:r w:rsidR="00510A4C">
            <w:rPr>
              <w:i/>
              <w:iCs/>
              <w:noProof/>
            </w:rPr>
            <w:t>F</w:t>
          </w:r>
          <w:r>
            <w:rPr>
              <w:i/>
              <w:iCs/>
              <w:noProof/>
            </w:rPr>
            <w:t>igures</w:t>
          </w:r>
          <w:r w:rsidR="00510A4C">
            <w:rPr>
              <w:i/>
              <w:iCs/>
              <w:noProof/>
            </w:rPr>
            <w:t>:</w:t>
          </w:r>
          <w:r>
            <w:rPr>
              <w:i/>
              <w:iCs/>
              <w:noProof/>
            </w:rPr>
            <w:t xml:space="preserve"> Information about New Zealand’s smoking rates and how they are changing</w:t>
          </w:r>
          <w:r w:rsidRPr="00510A4C">
            <w:rPr>
              <w:iCs/>
              <w:noProof/>
            </w:rPr>
            <w:t xml:space="preserve"> [</w:t>
          </w:r>
          <w:r w:rsidR="00510A4C">
            <w:rPr>
              <w:iCs/>
              <w:noProof/>
            </w:rPr>
            <w:t>o</w:t>
          </w:r>
          <w:r w:rsidRPr="00510A4C">
            <w:rPr>
              <w:iCs/>
              <w:noProof/>
            </w:rPr>
            <w:t xml:space="preserve">nline]. </w:t>
          </w:r>
          <w:r w:rsidRPr="00510A4C">
            <w:rPr>
              <w:noProof/>
            </w:rPr>
            <w:t xml:space="preserve">Retrieved from </w:t>
          </w:r>
          <w:hyperlink r:id="rId26" w:anchor="bookmark-1" w:history="1">
            <w:r w:rsidR="00510A4C" w:rsidRPr="00510A4C">
              <w:rPr>
                <w:rStyle w:val="Hyperlink"/>
                <w:noProof/>
              </w:rPr>
              <w:t>https://www.smokefree.org.nz/smoking-its-effects/facts-figures#bookmark-1</w:t>
            </w:r>
          </w:hyperlink>
        </w:p>
        <w:p w14:paraId="65AFB8FC" w14:textId="77777777" w:rsidR="00E21854" w:rsidRPr="00F54542" w:rsidRDefault="00E21854" w:rsidP="00E21854">
          <w:pPr>
            <w:pStyle w:val="References"/>
            <w:rPr>
              <w:noProof/>
            </w:rPr>
          </w:pPr>
          <w:r>
            <w:rPr>
              <w:noProof/>
            </w:rPr>
            <w:t xml:space="preserve">Solomon B, Mok T, Kim D, </w:t>
          </w:r>
          <w:r w:rsidR="00510A4C">
            <w:rPr>
              <w:noProof/>
            </w:rPr>
            <w:t>et al</w:t>
          </w:r>
          <w:r>
            <w:rPr>
              <w:noProof/>
            </w:rPr>
            <w:t xml:space="preserve">. 2014, 12 4. First-line crizotinib versus chemotherapy in ALK-positive lung cancer. </w:t>
          </w:r>
          <w:r>
            <w:rPr>
              <w:i/>
              <w:iCs/>
              <w:noProof/>
            </w:rPr>
            <w:t>New England Journal of Medicine</w:t>
          </w:r>
          <w:r w:rsidRPr="00F54542">
            <w:rPr>
              <w:iCs/>
              <w:noProof/>
            </w:rPr>
            <w:t xml:space="preserve"> 371</w:t>
          </w:r>
          <w:r w:rsidRPr="00F54542">
            <w:rPr>
              <w:noProof/>
            </w:rPr>
            <w:t>(23)</w:t>
          </w:r>
          <w:r w:rsidR="00F54542">
            <w:rPr>
              <w:noProof/>
            </w:rPr>
            <w:t>:</w:t>
          </w:r>
          <w:r w:rsidRPr="00F54542">
            <w:rPr>
              <w:noProof/>
            </w:rPr>
            <w:t xml:space="preserve"> 2167</w:t>
          </w:r>
          <w:r w:rsidR="00F54542">
            <w:rPr>
              <w:noProof/>
            </w:rPr>
            <w:t>–</w:t>
          </w:r>
          <w:r w:rsidRPr="00F54542">
            <w:rPr>
              <w:noProof/>
            </w:rPr>
            <w:t>77.</w:t>
          </w:r>
        </w:p>
        <w:p w14:paraId="2158795C" w14:textId="77777777" w:rsidR="00E21854" w:rsidRPr="00F54542" w:rsidRDefault="00E21854" w:rsidP="00E21854">
          <w:pPr>
            <w:pStyle w:val="References"/>
            <w:rPr>
              <w:noProof/>
            </w:rPr>
          </w:pPr>
          <w:r>
            <w:rPr>
              <w:noProof/>
            </w:rPr>
            <w:t xml:space="preserve">Stevens W, Stevens G, Kolbe J, </w:t>
          </w:r>
          <w:r w:rsidR="00F54542">
            <w:rPr>
              <w:noProof/>
            </w:rPr>
            <w:t>et al</w:t>
          </w:r>
          <w:r>
            <w:rPr>
              <w:noProof/>
            </w:rPr>
            <w:t xml:space="preserve">. 2007. Lung cancer in New Zealand: patterns of secondary care and implications for survival. </w:t>
          </w:r>
          <w:r>
            <w:rPr>
              <w:i/>
              <w:iCs/>
              <w:noProof/>
            </w:rPr>
            <w:t>Journal of Thoracic Oncology</w:t>
          </w:r>
          <w:r w:rsidRPr="00F54542">
            <w:rPr>
              <w:iCs/>
              <w:noProof/>
            </w:rPr>
            <w:t xml:space="preserve"> 2</w:t>
          </w:r>
          <w:r w:rsidRPr="00F54542">
            <w:rPr>
              <w:noProof/>
            </w:rPr>
            <w:t>(6).</w:t>
          </w:r>
        </w:p>
        <w:p w14:paraId="5A3481C8" w14:textId="77777777" w:rsidR="00E21854" w:rsidRPr="00F54542" w:rsidRDefault="00E21854" w:rsidP="00E21854">
          <w:pPr>
            <w:pStyle w:val="References"/>
            <w:rPr>
              <w:noProof/>
            </w:rPr>
          </w:pPr>
          <w:r>
            <w:rPr>
              <w:noProof/>
            </w:rPr>
            <w:t xml:space="preserve">Stevens W, Stevens G, Kolbe J, </w:t>
          </w:r>
          <w:r w:rsidR="00F54542">
            <w:rPr>
              <w:noProof/>
            </w:rPr>
            <w:t>et al</w:t>
          </w:r>
          <w:r>
            <w:rPr>
              <w:noProof/>
            </w:rPr>
            <w:t xml:space="preserve">. 2008. Ethnic differences in the management of lung cancer in New Zealand. </w:t>
          </w:r>
          <w:r>
            <w:rPr>
              <w:i/>
              <w:iCs/>
              <w:noProof/>
            </w:rPr>
            <w:t>Journal of Thoracic Oncology</w:t>
          </w:r>
          <w:r w:rsidRPr="00F54542">
            <w:rPr>
              <w:iCs/>
              <w:noProof/>
            </w:rPr>
            <w:t xml:space="preserve"> 3</w:t>
          </w:r>
          <w:r w:rsidRPr="00F54542">
            <w:rPr>
              <w:noProof/>
            </w:rPr>
            <w:t>(3)</w:t>
          </w:r>
          <w:r w:rsidR="00F54542">
            <w:rPr>
              <w:noProof/>
            </w:rPr>
            <w:t>:</w:t>
          </w:r>
          <w:r w:rsidRPr="00F54542">
            <w:rPr>
              <w:noProof/>
            </w:rPr>
            <w:t xml:space="preserve"> 237</w:t>
          </w:r>
          <w:r w:rsidR="00F54542">
            <w:rPr>
              <w:noProof/>
            </w:rPr>
            <w:t>–</w:t>
          </w:r>
          <w:r w:rsidRPr="00F54542">
            <w:rPr>
              <w:noProof/>
            </w:rPr>
            <w:t>44.</w:t>
          </w:r>
        </w:p>
        <w:p w14:paraId="2B63BAD0" w14:textId="77777777" w:rsidR="00E21854" w:rsidRPr="00F54542" w:rsidRDefault="00E21854" w:rsidP="00E21854">
          <w:pPr>
            <w:pStyle w:val="References"/>
            <w:rPr>
              <w:noProof/>
            </w:rPr>
          </w:pPr>
          <w:r>
            <w:rPr>
              <w:noProof/>
            </w:rPr>
            <w:t xml:space="preserve">Stirling R, Evans S, McLaughlin P, </w:t>
          </w:r>
          <w:r w:rsidR="00F54542">
            <w:rPr>
              <w:noProof/>
            </w:rPr>
            <w:t>et al</w:t>
          </w:r>
          <w:r>
            <w:rPr>
              <w:noProof/>
            </w:rPr>
            <w:t xml:space="preserve">. 2014, 10 1. The Victorian Lung Cancer Registry Pilot: Improving the </w:t>
          </w:r>
          <w:r w:rsidR="00F54542">
            <w:rPr>
              <w:noProof/>
            </w:rPr>
            <w:t>q</w:t>
          </w:r>
          <w:r>
            <w:rPr>
              <w:noProof/>
            </w:rPr>
            <w:t xml:space="preserve">uality of </w:t>
          </w:r>
          <w:r w:rsidR="00F54542">
            <w:rPr>
              <w:noProof/>
            </w:rPr>
            <w:t>l</w:t>
          </w:r>
          <w:r>
            <w:rPr>
              <w:noProof/>
            </w:rPr>
            <w:t xml:space="preserve">ung </w:t>
          </w:r>
          <w:r w:rsidR="00F54542">
            <w:rPr>
              <w:noProof/>
            </w:rPr>
            <w:t>c</w:t>
          </w:r>
          <w:r>
            <w:rPr>
              <w:noProof/>
            </w:rPr>
            <w:t xml:space="preserve">ancer </w:t>
          </w:r>
          <w:r w:rsidR="00F54542">
            <w:rPr>
              <w:noProof/>
            </w:rPr>
            <w:t>c</w:t>
          </w:r>
          <w:r>
            <w:rPr>
              <w:noProof/>
            </w:rPr>
            <w:t xml:space="preserve">are </w:t>
          </w:r>
          <w:r w:rsidR="00F54542">
            <w:rPr>
              <w:noProof/>
            </w:rPr>
            <w:t>t</w:t>
          </w:r>
          <w:r>
            <w:rPr>
              <w:noProof/>
            </w:rPr>
            <w:t xml:space="preserve">hrough the </w:t>
          </w:r>
          <w:r w:rsidR="00F54542">
            <w:rPr>
              <w:noProof/>
            </w:rPr>
            <w:t>u</w:t>
          </w:r>
          <w:r>
            <w:rPr>
              <w:noProof/>
            </w:rPr>
            <w:t xml:space="preserve">se of a </w:t>
          </w:r>
          <w:r w:rsidR="00F54542">
            <w:rPr>
              <w:noProof/>
            </w:rPr>
            <w:t>d</w:t>
          </w:r>
          <w:r>
            <w:rPr>
              <w:noProof/>
            </w:rPr>
            <w:t xml:space="preserve">isease </w:t>
          </w:r>
          <w:r w:rsidR="00F54542">
            <w:rPr>
              <w:noProof/>
            </w:rPr>
            <w:t>q</w:t>
          </w:r>
          <w:r>
            <w:rPr>
              <w:noProof/>
            </w:rPr>
            <w:t xml:space="preserve">uality </w:t>
          </w:r>
          <w:r w:rsidR="00F54542">
            <w:rPr>
              <w:noProof/>
            </w:rPr>
            <w:t>r</w:t>
          </w:r>
          <w:r>
            <w:rPr>
              <w:noProof/>
            </w:rPr>
            <w:t xml:space="preserve">egistry. </w:t>
          </w:r>
          <w:r>
            <w:rPr>
              <w:i/>
              <w:iCs/>
              <w:noProof/>
            </w:rPr>
            <w:t>Lung</w:t>
          </w:r>
          <w:r w:rsidRPr="00F54542">
            <w:rPr>
              <w:iCs/>
              <w:noProof/>
            </w:rPr>
            <w:t xml:space="preserve"> 192</w:t>
          </w:r>
          <w:r w:rsidRPr="00F54542">
            <w:rPr>
              <w:noProof/>
            </w:rPr>
            <w:t>(5)</w:t>
          </w:r>
          <w:r w:rsidR="00F54542">
            <w:rPr>
              <w:noProof/>
            </w:rPr>
            <w:t>:</w:t>
          </w:r>
          <w:r w:rsidRPr="00F54542">
            <w:rPr>
              <w:noProof/>
            </w:rPr>
            <w:t xml:space="preserve"> 749</w:t>
          </w:r>
          <w:r w:rsidR="00F54542">
            <w:rPr>
              <w:noProof/>
            </w:rPr>
            <w:t>–</w:t>
          </w:r>
          <w:r w:rsidRPr="00F54542">
            <w:rPr>
              <w:noProof/>
            </w:rPr>
            <w:t>58.</w:t>
          </w:r>
        </w:p>
        <w:p w14:paraId="2C027948" w14:textId="77777777" w:rsidR="00E21854" w:rsidRPr="00F54542" w:rsidRDefault="00E21854" w:rsidP="00E21854">
          <w:pPr>
            <w:pStyle w:val="References"/>
            <w:rPr>
              <w:noProof/>
            </w:rPr>
          </w:pPr>
          <w:r>
            <w:rPr>
              <w:noProof/>
            </w:rPr>
            <w:lastRenderedPageBreak/>
            <w:t xml:space="preserve">Tin Tin S, McKeage M, Khwaounjoo P, </w:t>
          </w:r>
          <w:r w:rsidR="00F54542">
            <w:rPr>
              <w:noProof/>
            </w:rPr>
            <w:t>et al</w:t>
          </w:r>
          <w:r>
            <w:rPr>
              <w:noProof/>
            </w:rPr>
            <w:t xml:space="preserve">. 2018, 12 1. Incomplete uptake of EGFR mutation testing and its impact on estimation of mutation prevalence in patients with non-squamous NSCLC: </w:t>
          </w:r>
          <w:r w:rsidR="00F54542">
            <w:rPr>
              <w:noProof/>
            </w:rPr>
            <w:t>a</w:t>
          </w:r>
          <w:r>
            <w:rPr>
              <w:noProof/>
            </w:rPr>
            <w:t xml:space="preserve"> population-based study in New Zealand. </w:t>
          </w:r>
          <w:r>
            <w:rPr>
              <w:i/>
              <w:iCs/>
              <w:noProof/>
            </w:rPr>
            <w:t>Cancer Epidemiology</w:t>
          </w:r>
          <w:r w:rsidRPr="00F54542">
            <w:rPr>
              <w:iCs/>
              <w:noProof/>
            </w:rPr>
            <w:t xml:space="preserve"> 57</w:t>
          </w:r>
          <w:r w:rsidR="00F54542">
            <w:rPr>
              <w:iCs/>
              <w:noProof/>
            </w:rPr>
            <w:t>:</w:t>
          </w:r>
          <w:r w:rsidRPr="00F54542">
            <w:rPr>
              <w:noProof/>
            </w:rPr>
            <w:t xml:space="preserve"> 24</w:t>
          </w:r>
          <w:r w:rsidR="00F54542">
            <w:rPr>
              <w:noProof/>
            </w:rPr>
            <w:t>–</w:t>
          </w:r>
          <w:r w:rsidRPr="00F54542">
            <w:rPr>
              <w:noProof/>
            </w:rPr>
            <w:t>32.</w:t>
          </w:r>
        </w:p>
        <w:p w14:paraId="75F39013" w14:textId="77777777" w:rsidR="00E21854" w:rsidRDefault="00E21854" w:rsidP="00E21854">
          <w:pPr>
            <w:pStyle w:val="References"/>
          </w:pPr>
          <w:r>
            <w:rPr>
              <w:noProof/>
            </w:rPr>
            <w:t xml:space="preserve">Zhu Y, Tang K, Zhao F, </w:t>
          </w:r>
          <w:r w:rsidR="00F54542">
            <w:rPr>
              <w:noProof/>
            </w:rPr>
            <w:t>et al</w:t>
          </w:r>
          <w:r>
            <w:rPr>
              <w:noProof/>
            </w:rPr>
            <w:t xml:space="preserve">. 2018, 8 1. End-of-life chemotherapy is associated with poor survival and aggressive care in patients with small cell lung cancer. </w:t>
          </w:r>
          <w:r>
            <w:rPr>
              <w:i/>
              <w:iCs/>
              <w:noProof/>
            </w:rPr>
            <w:t>Journal of Cancer Research and Clinical Oncology</w:t>
          </w:r>
          <w:r w:rsidRPr="00F54542">
            <w:rPr>
              <w:iCs/>
              <w:noProof/>
            </w:rPr>
            <w:t xml:space="preserve"> 144</w:t>
          </w:r>
          <w:r w:rsidRPr="00F54542">
            <w:rPr>
              <w:noProof/>
            </w:rPr>
            <w:t>(8</w:t>
          </w:r>
          <w:r>
            <w:rPr>
              <w:noProof/>
            </w:rPr>
            <w:t>)</w:t>
          </w:r>
          <w:r w:rsidR="00F54542">
            <w:rPr>
              <w:noProof/>
            </w:rPr>
            <w:t>:</w:t>
          </w:r>
          <w:r>
            <w:rPr>
              <w:noProof/>
            </w:rPr>
            <w:t xml:space="preserve"> 1591</w:t>
          </w:r>
          <w:r w:rsidR="00F54542">
            <w:rPr>
              <w:noProof/>
            </w:rPr>
            <w:t>–</w:t>
          </w:r>
          <w:r>
            <w:rPr>
              <w:noProof/>
            </w:rPr>
            <w:t>9.</w:t>
          </w:r>
          <w:r>
            <w:rPr>
              <w:b/>
              <w:bCs/>
              <w:noProof/>
            </w:rPr>
            <w:fldChar w:fldCharType="end"/>
          </w:r>
        </w:p>
      </w:sdtContent>
    </w:sdt>
    <w:p w14:paraId="1BEB2FB3" w14:textId="77777777" w:rsidR="0079777D" w:rsidRDefault="0079777D" w:rsidP="00E21854">
      <w:pPr>
        <w:pStyle w:val="References"/>
      </w:pPr>
    </w:p>
    <w:sectPr w:rsidR="0079777D" w:rsidSect="002B7BEC">
      <w:footerReference w:type="even" r:id="rId27"/>
      <w:footerReference w:type="default" r:id="rId28"/>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27F9" w14:textId="77777777" w:rsidR="000E359D" w:rsidRDefault="000E359D">
      <w:r>
        <w:separator/>
      </w:r>
    </w:p>
    <w:p w14:paraId="29365E37" w14:textId="77777777" w:rsidR="000E359D" w:rsidRDefault="000E359D"/>
  </w:endnote>
  <w:endnote w:type="continuationSeparator" w:id="0">
    <w:p w14:paraId="30E5DA89" w14:textId="77777777" w:rsidR="000E359D" w:rsidRDefault="000E359D">
      <w:r>
        <w:continuationSeparator/>
      </w:r>
    </w:p>
    <w:p w14:paraId="7CFD8E36" w14:textId="77777777" w:rsidR="000E359D" w:rsidRDefault="000E3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altName w:val="Calibri"/>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AFDC" w14:textId="77777777" w:rsidR="00382171" w:rsidRPr="005718A6" w:rsidRDefault="00382171" w:rsidP="005A79E5">
    <w:pPr>
      <w:pStyle w:val="Footer"/>
      <w:pBdr>
        <w:bottom w:val="single" w:sz="4" w:space="1" w:color="auto"/>
      </w:pBdr>
      <w:tabs>
        <w:tab w:val="right" w:pos="9639"/>
      </w:tabs>
    </w:pPr>
    <w:r w:rsidRPr="005718A6">
      <w:t>Released 202</w:t>
    </w:r>
    <w:r>
      <w:t>1</w:t>
    </w:r>
    <w:r w:rsidRPr="005718A6">
      <w:tab/>
    </w:r>
    <w:hyperlink r:id="rId1" w:history="1">
      <w:r w:rsidRPr="00414B6D">
        <w:rPr>
          <w:rStyle w:val="Hyperlink"/>
        </w:rPr>
        <w:t>health.govt.nz</w:t>
      </w:r>
    </w:hyperlink>
  </w:p>
  <w:p w14:paraId="339D85CE" w14:textId="77777777" w:rsidR="00382171" w:rsidRPr="005A79E5" w:rsidRDefault="0038217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0AC4" w14:textId="77777777" w:rsidR="00382171" w:rsidRDefault="00382171"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08A0" w14:textId="77777777" w:rsidR="00382171" w:rsidRDefault="003821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080"/>
      <w:gridCol w:w="992"/>
    </w:tblGrid>
    <w:tr w:rsidR="00382171" w14:paraId="694DC286" w14:textId="77777777" w:rsidTr="00852C5D">
      <w:trPr>
        <w:cantSplit/>
      </w:trPr>
      <w:tc>
        <w:tcPr>
          <w:tcW w:w="675" w:type="dxa"/>
          <w:vAlign w:val="center"/>
        </w:tcPr>
        <w:p w14:paraId="35ABABEF" w14:textId="77777777" w:rsidR="00382171" w:rsidRPr="00931466" w:rsidRDefault="00382171" w:rsidP="00330E60">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iv</w:t>
          </w:r>
          <w:r w:rsidRPr="00931466">
            <w:rPr>
              <w:rStyle w:val="PageNumber"/>
            </w:rPr>
            <w:fldChar w:fldCharType="end"/>
          </w:r>
        </w:p>
      </w:tc>
      <w:tc>
        <w:tcPr>
          <w:tcW w:w="8080" w:type="dxa"/>
          <w:vAlign w:val="center"/>
        </w:tcPr>
        <w:p w14:paraId="15EFB031" w14:textId="77777777" w:rsidR="00382171" w:rsidRDefault="00382171" w:rsidP="00330E60">
          <w:pPr>
            <w:pStyle w:val="RectoFooter"/>
            <w:ind w:left="-108"/>
          </w:pPr>
          <w:r>
            <w:t>[title]: [subhead]</w:t>
          </w:r>
        </w:p>
      </w:tc>
      <w:tc>
        <w:tcPr>
          <w:tcW w:w="992" w:type="dxa"/>
          <w:vAlign w:val="center"/>
        </w:tcPr>
        <w:p w14:paraId="2746FC67" w14:textId="26044E4F" w:rsidR="00382171" w:rsidRDefault="00382171" w:rsidP="00330E60">
          <w:pPr>
            <w:pStyle w:val="RectoFooter"/>
            <w:ind w:left="-108"/>
          </w:pPr>
        </w:p>
      </w:tc>
    </w:tr>
  </w:tbl>
  <w:p w14:paraId="672C76FA" w14:textId="77777777" w:rsidR="00382171" w:rsidRPr="00571223" w:rsidRDefault="00382171"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82171" w14:paraId="62B8D513" w14:textId="77777777" w:rsidTr="00B13C0B">
      <w:trPr>
        <w:cantSplit/>
      </w:trPr>
      <w:tc>
        <w:tcPr>
          <w:tcW w:w="709" w:type="dxa"/>
          <w:vAlign w:val="center"/>
        </w:tcPr>
        <w:p w14:paraId="582DA332" w14:textId="77777777" w:rsidR="00382171" w:rsidRDefault="00382171" w:rsidP="00120C4C">
          <w:pPr>
            <w:pStyle w:val="RectoFooter"/>
            <w:spacing w:before="120"/>
            <w:jc w:val="left"/>
          </w:pPr>
          <w:r>
            <w:rPr>
              <w:noProof/>
              <w:lang w:eastAsia="en-NZ"/>
            </w:rPr>
            <w:drawing>
              <wp:inline distT="0" distB="0" distL="0" distR="0" wp14:anchorId="38DBA8B9" wp14:editId="3F48FA02">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69DAA554" w14:textId="77777777" w:rsidR="00382171" w:rsidRDefault="00382171" w:rsidP="0079777D">
          <w:pPr>
            <w:pStyle w:val="RectoFooter"/>
            <w:spacing w:before="120"/>
            <w:jc w:val="left"/>
          </w:pPr>
          <w:r>
            <w:t>Lung Cancer Quality Performance Indicators: Descriptions</w:t>
          </w:r>
        </w:p>
      </w:tc>
      <w:tc>
        <w:tcPr>
          <w:tcW w:w="709" w:type="dxa"/>
          <w:vAlign w:val="center"/>
        </w:tcPr>
        <w:p w14:paraId="04058480" w14:textId="77777777" w:rsidR="00382171" w:rsidRPr="00931466" w:rsidRDefault="0038217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4C6B04">
            <w:rPr>
              <w:rStyle w:val="PageNumber"/>
              <w:noProof/>
            </w:rPr>
            <w:t>iii</w:t>
          </w:r>
          <w:r w:rsidRPr="00931466">
            <w:rPr>
              <w:rStyle w:val="PageNumber"/>
            </w:rPr>
            <w:fldChar w:fldCharType="end"/>
          </w:r>
        </w:p>
      </w:tc>
    </w:tr>
  </w:tbl>
  <w:p w14:paraId="67D32B0B" w14:textId="77777777" w:rsidR="00382171" w:rsidRPr="00581EB8" w:rsidRDefault="00382171"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8222"/>
      <w:gridCol w:w="850"/>
    </w:tblGrid>
    <w:tr w:rsidR="00382171" w14:paraId="1BA40BF5" w14:textId="77777777" w:rsidTr="00B13C0B">
      <w:trPr>
        <w:cantSplit/>
      </w:trPr>
      <w:tc>
        <w:tcPr>
          <w:tcW w:w="675" w:type="dxa"/>
          <w:vAlign w:val="center"/>
        </w:tcPr>
        <w:p w14:paraId="186EF70D" w14:textId="77777777" w:rsidR="00382171" w:rsidRPr="00931466" w:rsidRDefault="00382171"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8711F">
            <w:rPr>
              <w:rStyle w:val="PageNumber"/>
              <w:noProof/>
            </w:rPr>
            <w:t>22</w:t>
          </w:r>
          <w:r w:rsidRPr="00931466">
            <w:rPr>
              <w:rStyle w:val="PageNumber"/>
            </w:rPr>
            <w:fldChar w:fldCharType="end"/>
          </w:r>
        </w:p>
      </w:tc>
      <w:tc>
        <w:tcPr>
          <w:tcW w:w="8222" w:type="dxa"/>
          <w:vAlign w:val="center"/>
        </w:tcPr>
        <w:p w14:paraId="74087D5E" w14:textId="77777777" w:rsidR="00382171" w:rsidRDefault="00382171" w:rsidP="0079777D">
          <w:pPr>
            <w:pStyle w:val="RectoFooter"/>
            <w:spacing w:before="120"/>
            <w:ind w:left="-108"/>
          </w:pPr>
          <w:r>
            <w:t>Lung Cancer Quality Performance Indicators: Descriptions</w:t>
          </w:r>
        </w:p>
      </w:tc>
      <w:tc>
        <w:tcPr>
          <w:tcW w:w="850" w:type="dxa"/>
          <w:vAlign w:val="center"/>
        </w:tcPr>
        <w:p w14:paraId="04BE8294" w14:textId="77777777" w:rsidR="00382171" w:rsidRDefault="00382171" w:rsidP="00120C4C">
          <w:pPr>
            <w:pStyle w:val="RectoFooter"/>
            <w:spacing w:before="120"/>
            <w:ind w:left="-108"/>
          </w:pPr>
          <w:r>
            <w:rPr>
              <w:noProof/>
              <w:lang w:eastAsia="en-NZ"/>
            </w:rPr>
            <w:drawing>
              <wp:inline distT="0" distB="0" distL="0" distR="0" wp14:anchorId="2428C389" wp14:editId="6DABED40">
                <wp:extent cx="373711" cy="414082"/>
                <wp:effectExtent l="0" t="0" r="762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F6B8593" w14:textId="77777777" w:rsidR="00382171" w:rsidRPr="00571223" w:rsidRDefault="00382171"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382171" w14:paraId="32F541FF" w14:textId="77777777" w:rsidTr="00B13C0B">
      <w:trPr>
        <w:cantSplit/>
      </w:trPr>
      <w:tc>
        <w:tcPr>
          <w:tcW w:w="709" w:type="dxa"/>
          <w:vAlign w:val="center"/>
        </w:tcPr>
        <w:p w14:paraId="50F44A85" w14:textId="77777777" w:rsidR="00382171" w:rsidRDefault="00382171" w:rsidP="00120C4C">
          <w:pPr>
            <w:pStyle w:val="RectoFooter"/>
            <w:spacing w:before="120"/>
            <w:jc w:val="left"/>
          </w:pPr>
          <w:r>
            <w:rPr>
              <w:noProof/>
              <w:lang w:eastAsia="en-NZ"/>
            </w:rPr>
            <w:drawing>
              <wp:inline distT="0" distB="0" distL="0" distR="0" wp14:anchorId="61CB1F8D" wp14:editId="77B997DF">
                <wp:extent cx="373711" cy="414082"/>
                <wp:effectExtent l="0" t="0" r="7620" b="508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46DBBEE9" w14:textId="77777777" w:rsidR="00382171" w:rsidRDefault="00382171" w:rsidP="0079777D">
          <w:pPr>
            <w:pStyle w:val="RectoFooter"/>
            <w:spacing w:before="120"/>
            <w:jc w:val="left"/>
          </w:pPr>
          <w:r>
            <w:t>Lung Cancer Quality Performance Indicators: Descriptions</w:t>
          </w:r>
        </w:p>
      </w:tc>
      <w:tc>
        <w:tcPr>
          <w:tcW w:w="709" w:type="dxa"/>
          <w:vAlign w:val="center"/>
        </w:tcPr>
        <w:p w14:paraId="7737CE60" w14:textId="77777777" w:rsidR="00382171" w:rsidRPr="00931466" w:rsidRDefault="00382171"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F8711F">
            <w:rPr>
              <w:rStyle w:val="PageNumber"/>
              <w:noProof/>
            </w:rPr>
            <w:t>23</w:t>
          </w:r>
          <w:r w:rsidRPr="00931466">
            <w:rPr>
              <w:rStyle w:val="PageNumber"/>
            </w:rPr>
            <w:fldChar w:fldCharType="end"/>
          </w:r>
        </w:p>
      </w:tc>
    </w:tr>
  </w:tbl>
  <w:p w14:paraId="05F196B4" w14:textId="77777777" w:rsidR="00382171" w:rsidRPr="00581EB8" w:rsidRDefault="00382171"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BE64" w14:textId="77777777" w:rsidR="000E359D" w:rsidRPr="00A26E6B" w:rsidRDefault="000E359D" w:rsidP="00A26E6B"/>
  </w:footnote>
  <w:footnote w:type="continuationSeparator" w:id="0">
    <w:p w14:paraId="23FC7394" w14:textId="77777777" w:rsidR="000E359D" w:rsidRDefault="000E359D">
      <w:r>
        <w:continuationSeparator/>
      </w:r>
    </w:p>
    <w:p w14:paraId="26EAC35E" w14:textId="77777777" w:rsidR="000E359D" w:rsidRDefault="000E3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382171" w14:paraId="48856D20" w14:textId="77777777" w:rsidTr="005A79E5">
      <w:trPr>
        <w:cantSplit/>
      </w:trPr>
      <w:tc>
        <w:tcPr>
          <w:tcW w:w="5210" w:type="dxa"/>
        </w:tcPr>
        <w:p w14:paraId="25FFC202" w14:textId="77777777" w:rsidR="00382171" w:rsidRDefault="00382171" w:rsidP="008814E8">
          <w:r>
            <w:rPr>
              <w:noProof/>
              <w:lang w:eastAsia="en-NZ"/>
            </w:rPr>
            <w:drawing>
              <wp:inline distT="0" distB="0" distL="0" distR="0" wp14:anchorId="0C5BB158" wp14:editId="6DC67194">
                <wp:extent cx="1396538" cy="650613"/>
                <wp:effectExtent l="0" t="0" r="0" b="0"/>
                <wp:docPr id="1" name="Picture 1" descr="Te Aho o Te Kahu Cancer Control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5FC2A01D" w14:textId="77777777" w:rsidR="00382171" w:rsidRDefault="00382171" w:rsidP="008814E8">
          <w:pPr>
            <w:jc w:val="right"/>
          </w:pPr>
          <w:r>
            <w:rPr>
              <w:noProof/>
              <w:lang w:eastAsia="en-NZ"/>
            </w:rPr>
            <w:drawing>
              <wp:inline distT="0" distB="0" distL="0" distR="0" wp14:anchorId="42FBB364" wp14:editId="54D1DA00">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41B83061" w14:textId="77777777" w:rsidR="00382171" w:rsidRPr="005718A6" w:rsidRDefault="00382171">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5367" w14:textId="77777777" w:rsidR="00382171" w:rsidRDefault="00382171"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7A5" w14:textId="77777777" w:rsidR="00382171" w:rsidRDefault="00382171" w:rsidP="009001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7C7"/>
    <w:multiLevelType w:val="multilevel"/>
    <w:tmpl w:val="0088B06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Roman"/>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16cid:durableId="1989282582">
    <w:abstractNumId w:val="4"/>
  </w:num>
  <w:num w:numId="2" w16cid:durableId="636885097">
    <w:abstractNumId w:val="2"/>
  </w:num>
  <w:num w:numId="3" w16cid:durableId="1888225729">
    <w:abstractNumId w:val="3"/>
  </w:num>
  <w:num w:numId="4" w16cid:durableId="257179362">
    <w:abstractNumId w:val="1"/>
  </w:num>
  <w:num w:numId="5" w16cid:durableId="155839245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44DE"/>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72BD6"/>
    <w:rsid w:val="00075B78"/>
    <w:rsid w:val="000763E9"/>
    <w:rsid w:val="00082CD6"/>
    <w:rsid w:val="0008437D"/>
    <w:rsid w:val="00085AFE"/>
    <w:rsid w:val="00094800"/>
    <w:rsid w:val="000A0158"/>
    <w:rsid w:val="000A373D"/>
    <w:rsid w:val="000A41ED"/>
    <w:rsid w:val="000B0730"/>
    <w:rsid w:val="000C4DF1"/>
    <w:rsid w:val="000D19F4"/>
    <w:rsid w:val="000D58DD"/>
    <w:rsid w:val="000E0332"/>
    <w:rsid w:val="000E0BD4"/>
    <w:rsid w:val="000E359D"/>
    <w:rsid w:val="000F1F42"/>
    <w:rsid w:val="000F2AE2"/>
    <w:rsid w:val="000F2BFF"/>
    <w:rsid w:val="00102063"/>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810"/>
    <w:rsid w:val="0016304B"/>
    <w:rsid w:val="0016318F"/>
    <w:rsid w:val="0016468A"/>
    <w:rsid w:val="0017070E"/>
    <w:rsid w:val="00174F02"/>
    <w:rsid w:val="00181243"/>
    <w:rsid w:val="0018376C"/>
    <w:rsid w:val="0018662D"/>
    <w:rsid w:val="00197427"/>
    <w:rsid w:val="001A21B4"/>
    <w:rsid w:val="001A5CF5"/>
    <w:rsid w:val="001B39D2"/>
    <w:rsid w:val="001B4BF8"/>
    <w:rsid w:val="001B4D54"/>
    <w:rsid w:val="001B7B14"/>
    <w:rsid w:val="001C4326"/>
    <w:rsid w:val="001C665E"/>
    <w:rsid w:val="001D3541"/>
    <w:rsid w:val="001D3E4E"/>
    <w:rsid w:val="001E254A"/>
    <w:rsid w:val="001E7386"/>
    <w:rsid w:val="001F45A7"/>
    <w:rsid w:val="001F5E27"/>
    <w:rsid w:val="0020027C"/>
    <w:rsid w:val="00200906"/>
    <w:rsid w:val="00201A01"/>
    <w:rsid w:val="0020754B"/>
    <w:rsid w:val="002104D3"/>
    <w:rsid w:val="00213A33"/>
    <w:rsid w:val="0021763B"/>
    <w:rsid w:val="00232E9F"/>
    <w:rsid w:val="00245748"/>
    <w:rsid w:val="00246DB1"/>
    <w:rsid w:val="002476B5"/>
    <w:rsid w:val="002520CC"/>
    <w:rsid w:val="00253ECF"/>
    <w:rsid w:val="00254044"/>
    <w:rsid w:val="002546A1"/>
    <w:rsid w:val="002575E8"/>
    <w:rsid w:val="00257EF1"/>
    <w:rsid w:val="002628F4"/>
    <w:rsid w:val="002756C1"/>
    <w:rsid w:val="00275D08"/>
    <w:rsid w:val="002839AF"/>
    <w:rsid w:val="00285080"/>
    <w:rsid w:val="002858E3"/>
    <w:rsid w:val="0029190A"/>
    <w:rsid w:val="00292C5A"/>
    <w:rsid w:val="00295241"/>
    <w:rsid w:val="002967E7"/>
    <w:rsid w:val="002A1681"/>
    <w:rsid w:val="002A4DFC"/>
    <w:rsid w:val="002B047D"/>
    <w:rsid w:val="002B732B"/>
    <w:rsid w:val="002B76A7"/>
    <w:rsid w:val="002B7BEC"/>
    <w:rsid w:val="002C2219"/>
    <w:rsid w:val="002C2552"/>
    <w:rsid w:val="002C380A"/>
    <w:rsid w:val="002D0DF2"/>
    <w:rsid w:val="002D23BD"/>
    <w:rsid w:val="002E0B47"/>
    <w:rsid w:val="002F3A0D"/>
    <w:rsid w:val="002F4685"/>
    <w:rsid w:val="002F7213"/>
    <w:rsid w:val="0030382F"/>
    <w:rsid w:val="0030408D"/>
    <w:rsid w:val="003060E4"/>
    <w:rsid w:val="003160E7"/>
    <w:rsid w:val="0031739E"/>
    <w:rsid w:val="00317DA3"/>
    <w:rsid w:val="00321381"/>
    <w:rsid w:val="003235C6"/>
    <w:rsid w:val="003309CA"/>
    <w:rsid w:val="00330E60"/>
    <w:rsid w:val="003325AB"/>
    <w:rsid w:val="003332D1"/>
    <w:rsid w:val="0033412B"/>
    <w:rsid w:val="0033448B"/>
    <w:rsid w:val="00341161"/>
    <w:rsid w:val="00343365"/>
    <w:rsid w:val="003445F4"/>
    <w:rsid w:val="00347962"/>
    <w:rsid w:val="00353501"/>
    <w:rsid w:val="00353734"/>
    <w:rsid w:val="003538D4"/>
    <w:rsid w:val="003606F8"/>
    <w:rsid w:val="003648EF"/>
    <w:rsid w:val="003673E6"/>
    <w:rsid w:val="00377264"/>
    <w:rsid w:val="003779D2"/>
    <w:rsid w:val="00382171"/>
    <w:rsid w:val="00385E38"/>
    <w:rsid w:val="003952F9"/>
    <w:rsid w:val="003A26A5"/>
    <w:rsid w:val="003A3761"/>
    <w:rsid w:val="003A512D"/>
    <w:rsid w:val="003A5FEA"/>
    <w:rsid w:val="003A710B"/>
    <w:rsid w:val="003B1D10"/>
    <w:rsid w:val="003C310C"/>
    <w:rsid w:val="003C76D4"/>
    <w:rsid w:val="003D137D"/>
    <w:rsid w:val="003D2CC5"/>
    <w:rsid w:val="003D3E5C"/>
    <w:rsid w:val="003D59BB"/>
    <w:rsid w:val="003E04C1"/>
    <w:rsid w:val="003E0887"/>
    <w:rsid w:val="003E74C8"/>
    <w:rsid w:val="003E74E2"/>
    <w:rsid w:val="003E7C46"/>
    <w:rsid w:val="003F2106"/>
    <w:rsid w:val="003F52A7"/>
    <w:rsid w:val="003F7013"/>
    <w:rsid w:val="003F7F6A"/>
    <w:rsid w:val="0040240C"/>
    <w:rsid w:val="00413021"/>
    <w:rsid w:val="00414C35"/>
    <w:rsid w:val="004171B7"/>
    <w:rsid w:val="004301C6"/>
    <w:rsid w:val="0043478F"/>
    <w:rsid w:val="0043602B"/>
    <w:rsid w:val="004367D2"/>
    <w:rsid w:val="004374D1"/>
    <w:rsid w:val="00440BE0"/>
    <w:rsid w:val="00442A06"/>
    <w:rsid w:val="00442A1F"/>
    <w:rsid w:val="00442C1C"/>
    <w:rsid w:val="0044584B"/>
    <w:rsid w:val="00447CB7"/>
    <w:rsid w:val="00451B98"/>
    <w:rsid w:val="00455CC9"/>
    <w:rsid w:val="00460826"/>
    <w:rsid w:val="00460B1E"/>
    <w:rsid w:val="00460EA7"/>
    <w:rsid w:val="0046195B"/>
    <w:rsid w:val="0046362D"/>
    <w:rsid w:val="0046596D"/>
    <w:rsid w:val="00472685"/>
    <w:rsid w:val="004852AB"/>
    <w:rsid w:val="00487C04"/>
    <w:rsid w:val="004907E1"/>
    <w:rsid w:val="00494C8E"/>
    <w:rsid w:val="004A035B"/>
    <w:rsid w:val="004A2108"/>
    <w:rsid w:val="004A38D7"/>
    <w:rsid w:val="004A778C"/>
    <w:rsid w:val="004B14DD"/>
    <w:rsid w:val="004B48C7"/>
    <w:rsid w:val="004C2E6A"/>
    <w:rsid w:val="004C64B8"/>
    <w:rsid w:val="004C6B04"/>
    <w:rsid w:val="004D2A2D"/>
    <w:rsid w:val="004D479F"/>
    <w:rsid w:val="004D6689"/>
    <w:rsid w:val="004E1D1D"/>
    <w:rsid w:val="004E524C"/>
    <w:rsid w:val="004E7AC8"/>
    <w:rsid w:val="004F05F4"/>
    <w:rsid w:val="004F0C94"/>
    <w:rsid w:val="005019AE"/>
    <w:rsid w:val="00503749"/>
    <w:rsid w:val="00503D59"/>
    <w:rsid w:val="00504CF4"/>
    <w:rsid w:val="0050635B"/>
    <w:rsid w:val="005075B3"/>
    <w:rsid w:val="00510A4C"/>
    <w:rsid w:val="005151C2"/>
    <w:rsid w:val="005205B8"/>
    <w:rsid w:val="00524BB1"/>
    <w:rsid w:val="005275E8"/>
    <w:rsid w:val="005309FE"/>
    <w:rsid w:val="00530E77"/>
    <w:rsid w:val="0053199F"/>
    <w:rsid w:val="00531E12"/>
    <w:rsid w:val="00533B90"/>
    <w:rsid w:val="005410F8"/>
    <w:rsid w:val="005448EC"/>
    <w:rsid w:val="00545963"/>
    <w:rsid w:val="00550256"/>
    <w:rsid w:val="00552B1F"/>
    <w:rsid w:val="00553165"/>
    <w:rsid w:val="00553958"/>
    <w:rsid w:val="00556BB7"/>
    <w:rsid w:val="0055763D"/>
    <w:rsid w:val="00561516"/>
    <w:rsid w:val="00562018"/>
    <w:rsid w:val="005621F2"/>
    <w:rsid w:val="00567B58"/>
    <w:rsid w:val="00571223"/>
    <w:rsid w:val="005718A6"/>
    <w:rsid w:val="005763E0"/>
    <w:rsid w:val="00581136"/>
    <w:rsid w:val="00581EB8"/>
    <w:rsid w:val="005839E7"/>
    <w:rsid w:val="0058437F"/>
    <w:rsid w:val="005A27CA"/>
    <w:rsid w:val="005A43BD"/>
    <w:rsid w:val="005A79E5"/>
    <w:rsid w:val="005D034C"/>
    <w:rsid w:val="005D41CC"/>
    <w:rsid w:val="005E226E"/>
    <w:rsid w:val="005E2636"/>
    <w:rsid w:val="00600DC6"/>
    <w:rsid w:val="006015D7"/>
    <w:rsid w:val="00601B21"/>
    <w:rsid w:val="006041F0"/>
    <w:rsid w:val="00605C6D"/>
    <w:rsid w:val="006120CA"/>
    <w:rsid w:val="0061443A"/>
    <w:rsid w:val="00617FB2"/>
    <w:rsid w:val="00624174"/>
    <w:rsid w:val="00626CF8"/>
    <w:rsid w:val="00630E6F"/>
    <w:rsid w:val="006314AF"/>
    <w:rsid w:val="00634003"/>
    <w:rsid w:val="00634ED8"/>
    <w:rsid w:val="00636D7D"/>
    <w:rsid w:val="00637408"/>
    <w:rsid w:val="00642868"/>
    <w:rsid w:val="00647AFE"/>
    <w:rsid w:val="00650417"/>
    <w:rsid w:val="006512BC"/>
    <w:rsid w:val="00653A5A"/>
    <w:rsid w:val="006554AC"/>
    <w:rsid w:val="00656F28"/>
    <w:rsid w:val="006575F4"/>
    <w:rsid w:val="006579E6"/>
    <w:rsid w:val="00660682"/>
    <w:rsid w:val="00660F74"/>
    <w:rsid w:val="00663EDC"/>
    <w:rsid w:val="00671078"/>
    <w:rsid w:val="006758CA"/>
    <w:rsid w:val="00680A04"/>
    <w:rsid w:val="00686D80"/>
    <w:rsid w:val="00694895"/>
    <w:rsid w:val="00697E2E"/>
    <w:rsid w:val="006A25A2"/>
    <w:rsid w:val="006A3B87"/>
    <w:rsid w:val="006B0A88"/>
    <w:rsid w:val="006B0E73"/>
    <w:rsid w:val="006B1E3D"/>
    <w:rsid w:val="006B4A4D"/>
    <w:rsid w:val="006B5695"/>
    <w:rsid w:val="006B62E6"/>
    <w:rsid w:val="006B7B2E"/>
    <w:rsid w:val="006C78EB"/>
    <w:rsid w:val="006D1660"/>
    <w:rsid w:val="006D63E5"/>
    <w:rsid w:val="006E1753"/>
    <w:rsid w:val="006E2886"/>
    <w:rsid w:val="006E3911"/>
    <w:rsid w:val="006E69F4"/>
    <w:rsid w:val="006F1B67"/>
    <w:rsid w:val="006F4D9C"/>
    <w:rsid w:val="0070091D"/>
    <w:rsid w:val="00702854"/>
    <w:rsid w:val="0071741C"/>
    <w:rsid w:val="00742B90"/>
    <w:rsid w:val="0074434D"/>
    <w:rsid w:val="00752E53"/>
    <w:rsid w:val="007570C4"/>
    <w:rsid w:val="007605B8"/>
    <w:rsid w:val="00771B1E"/>
    <w:rsid w:val="00773C95"/>
    <w:rsid w:val="0078171E"/>
    <w:rsid w:val="0078658E"/>
    <w:rsid w:val="007920E2"/>
    <w:rsid w:val="0079566E"/>
    <w:rsid w:val="00795B34"/>
    <w:rsid w:val="0079777D"/>
    <w:rsid w:val="007979D9"/>
    <w:rsid w:val="007A067F"/>
    <w:rsid w:val="007B1770"/>
    <w:rsid w:val="007B4D3E"/>
    <w:rsid w:val="007B6224"/>
    <w:rsid w:val="007B7C70"/>
    <w:rsid w:val="007B7DEB"/>
    <w:rsid w:val="007C0449"/>
    <w:rsid w:val="007C43B6"/>
    <w:rsid w:val="007D2151"/>
    <w:rsid w:val="007D3B90"/>
    <w:rsid w:val="007D42CC"/>
    <w:rsid w:val="007D5DE4"/>
    <w:rsid w:val="007D7C3A"/>
    <w:rsid w:val="007E0777"/>
    <w:rsid w:val="007E1341"/>
    <w:rsid w:val="007E1B41"/>
    <w:rsid w:val="007E1EC4"/>
    <w:rsid w:val="007E30B9"/>
    <w:rsid w:val="007E74F1"/>
    <w:rsid w:val="007F0F0C"/>
    <w:rsid w:val="007F1288"/>
    <w:rsid w:val="007F3E11"/>
    <w:rsid w:val="00800283"/>
    <w:rsid w:val="00800A8A"/>
    <w:rsid w:val="0080155C"/>
    <w:rsid w:val="008052E1"/>
    <w:rsid w:val="00811EEB"/>
    <w:rsid w:val="0082081A"/>
    <w:rsid w:val="00822F2C"/>
    <w:rsid w:val="00823DEE"/>
    <w:rsid w:val="008305E8"/>
    <w:rsid w:val="00836165"/>
    <w:rsid w:val="008365B2"/>
    <w:rsid w:val="0084640C"/>
    <w:rsid w:val="00852C5D"/>
    <w:rsid w:val="00856088"/>
    <w:rsid w:val="00860826"/>
    <w:rsid w:val="00860E21"/>
    <w:rsid w:val="00863117"/>
    <w:rsid w:val="0086388B"/>
    <w:rsid w:val="008642E5"/>
    <w:rsid w:val="00864488"/>
    <w:rsid w:val="00870A36"/>
    <w:rsid w:val="00872D93"/>
    <w:rsid w:val="00880470"/>
    <w:rsid w:val="00880D94"/>
    <w:rsid w:val="008814E8"/>
    <w:rsid w:val="00886F64"/>
    <w:rsid w:val="008924DE"/>
    <w:rsid w:val="008A3755"/>
    <w:rsid w:val="008B19DC"/>
    <w:rsid w:val="008B264F"/>
    <w:rsid w:val="008B6F83"/>
    <w:rsid w:val="008B7FD8"/>
    <w:rsid w:val="008C11AC"/>
    <w:rsid w:val="008C2973"/>
    <w:rsid w:val="008C6324"/>
    <w:rsid w:val="008C64C4"/>
    <w:rsid w:val="008D1D30"/>
    <w:rsid w:val="008D2CDD"/>
    <w:rsid w:val="008D74D5"/>
    <w:rsid w:val="008D7C9F"/>
    <w:rsid w:val="008E04BA"/>
    <w:rsid w:val="008E0ED1"/>
    <w:rsid w:val="008E2083"/>
    <w:rsid w:val="008E3A07"/>
    <w:rsid w:val="008E537B"/>
    <w:rsid w:val="008F29BE"/>
    <w:rsid w:val="008F4AE5"/>
    <w:rsid w:val="008F51EB"/>
    <w:rsid w:val="00900197"/>
    <w:rsid w:val="00902F55"/>
    <w:rsid w:val="00905251"/>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4B43"/>
    <w:rsid w:val="009467AF"/>
    <w:rsid w:val="009469E2"/>
    <w:rsid w:val="0095565C"/>
    <w:rsid w:val="00964AB6"/>
    <w:rsid w:val="00966F9A"/>
    <w:rsid w:val="00977B8A"/>
    <w:rsid w:val="00982971"/>
    <w:rsid w:val="009845AD"/>
    <w:rsid w:val="00984835"/>
    <w:rsid w:val="009933EF"/>
    <w:rsid w:val="00995BA0"/>
    <w:rsid w:val="009A418B"/>
    <w:rsid w:val="009A426F"/>
    <w:rsid w:val="009A42D5"/>
    <w:rsid w:val="009A4473"/>
    <w:rsid w:val="009B05C9"/>
    <w:rsid w:val="009B286C"/>
    <w:rsid w:val="009C0BDD"/>
    <w:rsid w:val="009C151C"/>
    <w:rsid w:val="009C440A"/>
    <w:rsid w:val="009D5125"/>
    <w:rsid w:val="009D60B8"/>
    <w:rsid w:val="009D7D4B"/>
    <w:rsid w:val="009E36ED"/>
    <w:rsid w:val="009E3B47"/>
    <w:rsid w:val="009E3C8C"/>
    <w:rsid w:val="009E6B77"/>
    <w:rsid w:val="009F4372"/>
    <w:rsid w:val="009F460A"/>
    <w:rsid w:val="00A043FB"/>
    <w:rsid w:val="00A06BE4"/>
    <w:rsid w:val="00A0729C"/>
    <w:rsid w:val="00A073CF"/>
    <w:rsid w:val="00A07779"/>
    <w:rsid w:val="00A1166A"/>
    <w:rsid w:val="00A13D84"/>
    <w:rsid w:val="00A20B2E"/>
    <w:rsid w:val="00A24F33"/>
    <w:rsid w:val="00A25069"/>
    <w:rsid w:val="00A26E6B"/>
    <w:rsid w:val="00A3068F"/>
    <w:rsid w:val="00A3145B"/>
    <w:rsid w:val="00A339D0"/>
    <w:rsid w:val="00A3415C"/>
    <w:rsid w:val="00A359A2"/>
    <w:rsid w:val="00A41002"/>
    <w:rsid w:val="00A4201A"/>
    <w:rsid w:val="00A5465D"/>
    <w:rsid w:val="00A553CE"/>
    <w:rsid w:val="00A5677A"/>
    <w:rsid w:val="00A56DCC"/>
    <w:rsid w:val="00A625E8"/>
    <w:rsid w:val="00A63DFF"/>
    <w:rsid w:val="00A64496"/>
    <w:rsid w:val="00A6490D"/>
    <w:rsid w:val="00A67033"/>
    <w:rsid w:val="00A7415D"/>
    <w:rsid w:val="00A80363"/>
    <w:rsid w:val="00A80939"/>
    <w:rsid w:val="00A83E9D"/>
    <w:rsid w:val="00A87C05"/>
    <w:rsid w:val="00A9169D"/>
    <w:rsid w:val="00A93598"/>
    <w:rsid w:val="00A97A3A"/>
    <w:rsid w:val="00AA240C"/>
    <w:rsid w:val="00AB0332"/>
    <w:rsid w:val="00AC101C"/>
    <w:rsid w:val="00AD4CF1"/>
    <w:rsid w:val="00AD5988"/>
    <w:rsid w:val="00AD6293"/>
    <w:rsid w:val="00AE1643"/>
    <w:rsid w:val="00AE16AF"/>
    <w:rsid w:val="00AF372E"/>
    <w:rsid w:val="00AF7800"/>
    <w:rsid w:val="00B00CF5"/>
    <w:rsid w:val="00B072E0"/>
    <w:rsid w:val="00B1007E"/>
    <w:rsid w:val="00B13C0B"/>
    <w:rsid w:val="00B13D41"/>
    <w:rsid w:val="00B253F6"/>
    <w:rsid w:val="00B26675"/>
    <w:rsid w:val="00B305DB"/>
    <w:rsid w:val="00B332F8"/>
    <w:rsid w:val="00B3492B"/>
    <w:rsid w:val="00B44C72"/>
    <w:rsid w:val="00B4646F"/>
    <w:rsid w:val="00B47C82"/>
    <w:rsid w:val="00B55C7D"/>
    <w:rsid w:val="00B6022D"/>
    <w:rsid w:val="00B63038"/>
    <w:rsid w:val="00B64BD8"/>
    <w:rsid w:val="00B701D1"/>
    <w:rsid w:val="00B73AF2"/>
    <w:rsid w:val="00B73D79"/>
    <w:rsid w:val="00B7551A"/>
    <w:rsid w:val="00B76258"/>
    <w:rsid w:val="00B773F1"/>
    <w:rsid w:val="00B86AB1"/>
    <w:rsid w:val="00B87726"/>
    <w:rsid w:val="00B91B22"/>
    <w:rsid w:val="00BA7EBA"/>
    <w:rsid w:val="00BB0671"/>
    <w:rsid w:val="00BB2A06"/>
    <w:rsid w:val="00BB2CBB"/>
    <w:rsid w:val="00BB38C5"/>
    <w:rsid w:val="00BB4198"/>
    <w:rsid w:val="00BC03EE"/>
    <w:rsid w:val="00BC59F1"/>
    <w:rsid w:val="00BD488E"/>
    <w:rsid w:val="00BF3DE1"/>
    <w:rsid w:val="00BF4843"/>
    <w:rsid w:val="00BF5205"/>
    <w:rsid w:val="00C05132"/>
    <w:rsid w:val="00C12508"/>
    <w:rsid w:val="00C233EC"/>
    <w:rsid w:val="00C23728"/>
    <w:rsid w:val="00C27286"/>
    <w:rsid w:val="00C3026C"/>
    <w:rsid w:val="00C313A9"/>
    <w:rsid w:val="00C347C8"/>
    <w:rsid w:val="00C358E4"/>
    <w:rsid w:val="00C418EE"/>
    <w:rsid w:val="00C441CF"/>
    <w:rsid w:val="00C45AA2"/>
    <w:rsid w:val="00C4792C"/>
    <w:rsid w:val="00C55BEF"/>
    <w:rsid w:val="00C57C00"/>
    <w:rsid w:val="00C601AF"/>
    <w:rsid w:val="00C61A63"/>
    <w:rsid w:val="00C66296"/>
    <w:rsid w:val="00C7093C"/>
    <w:rsid w:val="00C7394D"/>
    <w:rsid w:val="00C756B7"/>
    <w:rsid w:val="00C77282"/>
    <w:rsid w:val="00C84DE5"/>
    <w:rsid w:val="00C86248"/>
    <w:rsid w:val="00C90B31"/>
    <w:rsid w:val="00CA0D6F"/>
    <w:rsid w:val="00CA4C33"/>
    <w:rsid w:val="00CA6F4A"/>
    <w:rsid w:val="00CB3483"/>
    <w:rsid w:val="00CB6427"/>
    <w:rsid w:val="00CC0FBE"/>
    <w:rsid w:val="00CD077C"/>
    <w:rsid w:val="00CD2119"/>
    <w:rsid w:val="00CD237A"/>
    <w:rsid w:val="00CD36AC"/>
    <w:rsid w:val="00CD7344"/>
    <w:rsid w:val="00CE13A3"/>
    <w:rsid w:val="00CE36BC"/>
    <w:rsid w:val="00CF1747"/>
    <w:rsid w:val="00CF60ED"/>
    <w:rsid w:val="00D05D74"/>
    <w:rsid w:val="00D20C59"/>
    <w:rsid w:val="00D23323"/>
    <w:rsid w:val="00D2392A"/>
    <w:rsid w:val="00D25FFE"/>
    <w:rsid w:val="00D27922"/>
    <w:rsid w:val="00D27A64"/>
    <w:rsid w:val="00D37D80"/>
    <w:rsid w:val="00D442F3"/>
    <w:rsid w:val="00D44483"/>
    <w:rsid w:val="00D4476F"/>
    <w:rsid w:val="00D5057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4EDB"/>
    <w:rsid w:val="00DA7F9E"/>
    <w:rsid w:val="00DB39CF"/>
    <w:rsid w:val="00DB7256"/>
    <w:rsid w:val="00DC0401"/>
    <w:rsid w:val="00DC06FB"/>
    <w:rsid w:val="00DC20BD"/>
    <w:rsid w:val="00DD0BCD"/>
    <w:rsid w:val="00DD447A"/>
    <w:rsid w:val="00DE2130"/>
    <w:rsid w:val="00DE2860"/>
    <w:rsid w:val="00DE3B20"/>
    <w:rsid w:val="00DE6156"/>
    <w:rsid w:val="00DE6C94"/>
    <w:rsid w:val="00DE6FD7"/>
    <w:rsid w:val="00DF0C7C"/>
    <w:rsid w:val="00E10B18"/>
    <w:rsid w:val="00E21854"/>
    <w:rsid w:val="00E23271"/>
    <w:rsid w:val="00E24F80"/>
    <w:rsid w:val="00E259F3"/>
    <w:rsid w:val="00E30985"/>
    <w:rsid w:val="00E33238"/>
    <w:rsid w:val="00E33934"/>
    <w:rsid w:val="00E376B7"/>
    <w:rsid w:val="00E42F5D"/>
    <w:rsid w:val="00E4486C"/>
    <w:rsid w:val="00E460B6"/>
    <w:rsid w:val="00E511D5"/>
    <w:rsid w:val="00E517B1"/>
    <w:rsid w:val="00E52321"/>
    <w:rsid w:val="00E53A9F"/>
    <w:rsid w:val="00E57349"/>
    <w:rsid w:val="00E60249"/>
    <w:rsid w:val="00E62238"/>
    <w:rsid w:val="00E65269"/>
    <w:rsid w:val="00E76D66"/>
    <w:rsid w:val="00EA796A"/>
    <w:rsid w:val="00EB1856"/>
    <w:rsid w:val="00EC50CE"/>
    <w:rsid w:val="00EC5B34"/>
    <w:rsid w:val="00ED021E"/>
    <w:rsid w:val="00ED323C"/>
    <w:rsid w:val="00ED5696"/>
    <w:rsid w:val="00EE2D5C"/>
    <w:rsid w:val="00EE4ADE"/>
    <w:rsid w:val="00EE4DE8"/>
    <w:rsid w:val="00EE5CB7"/>
    <w:rsid w:val="00F000BF"/>
    <w:rsid w:val="00F024FE"/>
    <w:rsid w:val="00F05AD4"/>
    <w:rsid w:val="00F103BE"/>
    <w:rsid w:val="00F10EB6"/>
    <w:rsid w:val="00F13F07"/>
    <w:rsid w:val="00F140B2"/>
    <w:rsid w:val="00F16595"/>
    <w:rsid w:val="00F25970"/>
    <w:rsid w:val="00F311A9"/>
    <w:rsid w:val="00F31343"/>
    <w:rsid w:val="00F37381"/>
    <w:rsid w:val="00F5180D"/>
    <w:rsid w:val="00F54542"/>
    <w:rsid w:val="00F54E74"/>
    <w:rsid w:val="00F63781"/>
    <w:rsid w:val="00F67496"/>
    <w:rsid w:val="00F7421E"/>
    <w:rsid w:val="00F801BA"/>
    <w:rsid w:val="00F807AD"/>
    <w:rsid w:val="00F8711F"/>
    <w:rsid w:val="00F9366A"/>
    <w:rsid w:val="00F946C9"/>
    <w:rsid w:val="00FA0EA5"/>
    <w:rsid w:val="00FA68C7"/>
    <w:rsid w:val="00FA74EE"/>
    <w:rsid w:val="00FB0A5B"/>
    <w:rsid w:val="00FB1B8E"/>
    <w:rsid w:val="00FC3711"/>
    <w:rsid w:val="00FC46E7"/>
    <w:rsid w:val="00FC5D25"/>
    <w:rsid w:val="00FD0D7E"/>
    <w:rsid w:val="00FD16C4"/>
    <w:rsid w:val="00FD362F"/>
    <w:rsid w:val="00FD4789"/>
    <w:rsid w:val="00FD47FE"/>
    <w:rsid w:val="00FD4FFB"/>
    <w:rsid w:val="00FE022F"/>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EC2ED1"/>
  <w15:docId w15:val="{C30B1685-B607-4FAC-B8F9-18AA8E2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uiPriority w:val="9"/>
    <w:qFormat/>
    <w:rsid w:val="00CD7344"/>
    <w:pPr>
      <w:pageBreakBefore/>
      <w:spacing w:after="360"/>
      <w:outlineLvl w:val="0"/>
    </w:pPr>
    <w:rPr>
      <w:b/>
      <w:caps/>
      <w:color w:val="2C463B"/>
      <w:spacing w:val="-10"/>
      <w:sz w:val="64"/>
    </w:rPr>
  </w:style>
  <w:style w:type="paragraph" w:styleId="Heading2">
    <w:name w:val="heading 2"/>
    <w:basedOn w:val="Normal"/>
    <w:next w:val="Normal"/>
    <w:link w:val="Heading2Char"/>
    <w:uiPriority w:val="9"/>
    <w:qFormat/>
    <w:rsid w:val="004374D1"/>
    <w:pPr>
      <w:keepNext/>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uiPriority w:val="9"/>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uiPriority w:val="1"/>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iPriority w:val="1"/>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7344"/>
    <w:rPr>
      <w:rFonts w:ascii="Fira Sans" w:hAnsi="Fira Sans"/>
      <w:b/>
      <w:caps/>
      <w:color w:val="2C463B"/>
      <w:spacing w:val="-10"/>
      <w:sz w:val="64"/>
      <w:lang w:eastAsia="en-GB"/>
    </w:rPr>
  </w:style>
  <w:style w:type="character" w:customStyle="1" w:styleId="Heading2Char">
    <w:name w:val="Heading 2 Char"/>
    <w:link w:val="Heading2"/>
    <w:uiPriority w:val="9"/>
    <w:rsid w:val="004374D1"/>
    <w:rPr>
      <w:rFonts w:ascii="Montserrat" w:hAnsi="Montserrat"/>
      <w:b/>
      <w:color w:val="2C463B"/>
      <w:spacing w:val="-5"/>
      <w:sz w:val="48"/>
      <w:lang w:eastAsia="en-GB"/>
    </w:rPr>
  </w:style>
  <w:style w:type="character" w:customStyle="1" w:styleId="Heading3Char">
    <w:name w:val="Heading 3 Char"/>
    <w:link w:val="Heading3"/>
    <w:rsid w:val="005718A6"/>
    <w:rPr>
      <w:rFonts w:ascii="Montserrat" w:hAnsi="Montserrat"/>
      <w:color w:val="2C463B"/>
      <w:spacing w:val="-5"/>
      <w:sz w:val="36"/>
      <w:lang w:eastAsia="en-GB"/>
    </w:rPr>
  </w:style>
  <w:style w:type="character" w:customStyle="1" w:styleId="Heading4Char">
    <w:name w:val="Heading 4 Char"/>
    <w:link w:val="Heading4"/>
    <w:uiPriority w:val="9"/>
    <w:rsid w:val="004374D1"/>
    <w:rPr>
      <w:rFonts w:ascii="Montserrat" w:hAnsi="Montserrat"/>
      <w:sz w:val="28"/>
      <w:lang w:eastAsia="en-GB"/>
    </w:rPr>
  </w:style>
  <w:style w:type="character" w:customStyle="1" w:styleId="Heading5Char">
    <w:name w:val="Heading 5 Char"/>
    <w:link w:val="Heading5"/>
    <w:uiPriority w:val="1"/>
    <w:rsid w:val="004374D1"/>
    <w:rPr>
      <w:rFonts w:ascii="Montserrat" w:hAnsi="Montserrat"/>
      <w:color w:val="2C463B"/>
      <w:sz w:val="24"/>
      <w:lang w:eastAsia="en-GB"/>
    </w:rPr>
  </w:style>
  <w:style w:type="character" w:customStyle="1" w:styleId="Heading6Char">
    <w:name w:val="Heading 6 Char"/>
    <w:basedOn w:val="DefaultParagraphFont"/>
    <w:link w:val="Heading6"/>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3D59BB"/>
    <w:pPr>
      <w:tabs>
        <w:tab w:val="right" w:pos="8080"/>
      </w:tabs>
      <w:spacing w:before="300"/>
      <w:ind w:right="567"/>
    </w:pPr>
    <w:rPr>
      <w:sz w:val="24"/>
    </w:rPr>
  </w:style>
  <w:style w:type="paragraph" w:styleId="TOC2">
    <w:name w:val="toc 2"/>
    <w:basedOn w:val="Normal"/>
    <w:next w:val="Normal"/>
    <w:uiPriority w:val="39"/>
    <w:qFormat/>
    <w:rsid w:val="00656F28"/>
    <w:pPr>
      <w:tabs>
        <w:tab w:val="right" w:pos="8080"/>
      </w:tabs>
      <w:spacing w:before="60"/>
      <w:ind w:left="284" w:right="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Fira Sans" w:hAnsi="Fira Sans"/>
      <w:lang w:eastAsia="en-GB"/>
    </w:rPr>
  </w:style>
  <w:style w:type="paragraph" w:styleId="Quote">
    <w:name w:val="Quote"/>
    <w:basedOn w:val="Normal"/>
    <w:next w:val="Normal"/>
    <w:link w:val="QuoteChar"/>
    <w:uiPriority w:val="29"/>
    <w:qFormat/>
    <w:pPr>
      <w:spacing w:before="120"/>
      <w:ind w:left="284" w:right="284"/>
    </w:pPr>
  </w:style>
  <w:style w:type="character" w:customStyle="1" w:styleId="QuoteChar">
    <w:name w:val="Quote Char"/>
    <w:link w:val="Quote"/>
    <w:uiPriority w:val="29"/>
    <w:rsid w:val="00122363"/>
    <w:rPr>
      <w:rFonts w:ascii="Georgia" w:hAnsi="Georgia"/>
      <w:sz w:val="22"/>
      <w:lang w:eastAsia="en-GB"/>
    </w:rPr>
  </w:style>
  <w:style w:type="paragraph" w:styleId="FootnoteText">
    <w:name w:val="footnote text"/>
    <w:basedOn w:val="Normal"/>
    <w:link w:val="FootnoteTextChar"/>
    <w:uiPriority w:val="99"/>
    <w:rsid w:val="00285080"/>
    <w:pPr>
      <w:spacing w:after="60" w:line="240" w:lineRule="auto"/>
      <w:ind w:left="284" w:hanging="284"/>
    </w:pPr>
    <w:rPr>
      <w:sz w:val="17"/>
    </w:rPr>
  </w:style>
  <w:style w:type="character" w:customStyle="1" w:styleId="FootnoteTextChar">
    <w:name w:val="Footnote Text Char"/>
    <w:link w:val="FootnoteText"/>
    <w:uiPriority w:val="99"/>
    <w:rsid w:val="00285080"/>
    <w:rPr>
      <w:rFonts w:ascii="Fira Sans" w:hAnsi="Fira Sans"/>
      <w:sz w:val="17"/>
      <w:lang w:eastAsia="en-GB"/>
    </w:rPr>
  </w:style>
  <w:style w:type="paragraph" w:styleId="Title">
    <w:name w:val="Title"/>
    <w:basedOn w:val="Normal"/>
    <w:next w:val="Normal"/>
    <w:link w:val="TitleChar"/>
    <w:uiPriority w:val="10"/>
    <w:qFormat/>
    <w:rsid w:val="005718A6"/>
    <w:pPr>
      <w:spacing w:line="216" w:lineRule="auto"/>
      <w:ind w:right="3402"/>
    </w:pPr>
    <w:rPr>
      <w:rFonts w:ascii="Montserrat" w:hAnsi="Montserrat" w:cs="Lucida Sans Unicode"/>
      <w:b/>
      <w:caps/>
      <w:color w:val="2C463B"/>
      <w:kern w:val="200"/>
      <w:sz w:val="72"/>
      <w:szCs w:val="72"/>
    </w:rPr>
  </w:style>
  <w:style w:type="character" w:customStyle="1" w:styleId="TitleChar">
    <w:name w:val="Title Char"/>
    <w:link w:val="Title"/>
    <w:uiPriority w:val="10"/>
    <w:rsid w:val="005718A6"/>
    <w:rPr>
      <w:rFonts w:ascii="Montserrat" w:hAnsi="Montserrat" w:cs="Lucida Sans Unicode"/>
      <w:b/>
      <w:caps/>
      <w:color w:val="2C463B"/>
      <w:kern w:val="200"/>
      <w:sz w:val="72"/>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25892"/>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F54E74"/>
    <w:p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F140B2"/>
    <w:pPr>
      <w:numPr>
        <w:ilvl w:val="3"/>
        <w:numId w:val="5"/>
      </w:numPr>
      <w:spacing w:before="180"/>
    </w:pPr>
    <w:rPr>
      <w:szCs w:val="24"/>
    </w:rPr>
  </w:style>
  <w:style w:type="paragraph" w:customStyle="1" w:styleId="Letter">
    <w:name w:val="Letter"/>
    <w:basedOn w:val="Normal"/>
    <w:qFormat/>
    <w:rsid w:val="00F140B2"/>
    <w:pPr>
      <w:spacing w:before="120"/>
      <w:ind w:left="1134" w:hanging="567"/>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oryparagraph">
    <w:name w:val="Introductory paragraph"/>
    <w:basedOn w:val="Normal"/>
    <w:next w:val="Normal"/>
    <w:qFormat/>
    <w:rsid w:val="0079777D"/>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79777D"/>
    <w:pPr>
      <w:pBdr>
        <w:top w:val="single" w:sz="4" w:space="12" w:color="auto"/>
        <w:left w:val="single" w:sz="4" w:space="12" w:color="auto"/>
        <w:bottom w:val="single" w:sz="4" w:space="12" w:color="auto"/>
        <w:right w:val="single" w:sz="4" w:space="12" w:color="auto"/>
      </w:pBdr>
      <w:spacing w:after="120"/>
    </w:pPr>
    <w:rPr>
      <w:rFonts w:ascii="Segoe UI" w:eastAsia="Arial Unicode MS" w:hAnsi="Segoe UI"/>
    </w:rPr>
  </w:style>
  <w:style w:type="paragraph" w:customStyle="1" w:styleId="Shadedboxtext">
    <w:name w:val="Shaded box text"/>
    <w:basedOn w:val="Normal"/>
    <w:qFormat/>
    <w:rsid w:val="0079777D"/>
    <w:pPr>
      <w:spacing w:line="228" w:lineRule="auto"/>
      <w:ind w:right="142"/>
    </w:pPr>
    <w:rPr>
      <w:rFonts w:ascii="Segoe UI" w:eastAsia="Arial Unicode MS" w:hAnsi="Segoe UI"/>
      <w:sz w:val="21"/>
    </w:rPr>
  </w:style>
  <w:style w:type="paragraph" w:customStyle="1" w:styleId="Heading2-nonumbering">
    <w:name w:val="Heading 2 - no numbering"/>
    <w:basedOn w:val="Heading2"/>
    <w:next w:val="Normal"/>
    <w:autoRedefine/>
    <w:qFormat/>
    <w:rsid w:val="0079777D"/>
    <w:pPr>
      <w:spacing w:line="240" w:lineRule="auto"/>
      <w:outlineLvl w:val="2"/>
    </w:pPr>
    <w:rPr>
      <w:rFonts w:ascii="Segoe UI" w:hAnsi="Segoe UI"/>
      <w:color w:val="0A6AB4"/>
      <w:sz w:val="36"/>
    </w:rPr>
  </w:style>
  <w:style w:type="table" w:customStyle="1" w:styleId="GridTable1Light1">
    <w:name w:val="Grid Table 1 Light1"/>
    <w:basedOn w:val="TableNormal"/>
    <w:uiPriority w:val="46"/>
    <w:rsid w:val="007977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A16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681"/>
    <w:rPr>
      <w:rFonts w:ascii="Tahoma" w:hAnsi="Tahoma" w:cs="Tahoma"/>
      <w:sz w:val="16"/>
      <w:szCs w:val="16"/>
      <w:lang w:eastAsia="en-GB"/>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Fira Sans" w:hAnsi="Fira Sans"/>
      <w:lang w:eastAsia="en-GB"/>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nhideWhenUsed/>
    <w:qFormat/>
    <w:rsid w:val="00A13D84"/>
    <w:pPr>
      <w:tabs>
        <w:tab w:val="center" w:pos="4513"/>
        <w:tab w:val="right" w:pos="9026"/>
      </w:tabs>
      <w:spacing w:line="240" w:lineRule="auto"/>
    </w:pPr>
  </w:style>
  <w:style w:type="character" w:customStyle="1" w:styleId="HeaderChar">
    <w:name w:val="Header Char"/>
    <w:basedOn w:val="DefaultParagraphFont"/>
    <w:link w:val="Header"/>
    <w:rsid w:val="00A13D84"/>
    <w:rPr>
      <w:rFonts w:ascii="Fira Sans" w:hAnsi="Fir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s://www.smokefree.org.nz/smoking-its-effects/facts-figure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nice.org.uk/guidance/ng122/chapter/Recommendation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healthcareimprovementscotland.org/his/idoc.ashx?docid=ed239e0f-b863-4ab4-aa9e-a806eeae88df&amp;version=-1"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healthcareimprovementscotland.org/his/idoc.ashx?docid=b3c9ed90-ad73-4ddf-b46c-c37da71deab4&amp;version=-1"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ho.govt.nz" TargetMode="External"/><Relationship Id="rId22" Type="http://schemas.openxmlformats.org/officeDocument/2006/relationships/hyperlink" Target="https://www.cancer.gov/publications/dictionaries/cancer-terms/def/positron-emission-tomography-computed-tomography-scan" TargetMode="External"/><Relationship Id="rId27" Type="http://schemas.openxmlformats.org/officeDocument/2006/relationships/footer" Target="footer6.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ealth.govt.nz"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
        <AccountId xsi:nil="true"/>
        <AccountType/>
      </UserInfo>
    </SharedWithUsers>
    <MediaLengthInSeconds xmlns="3e1c539f-ce33-4744-9ab2-be138e237d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Gur20</b:Tag>
    <b:SourceType>JournalArticle</b:SourceType>
    <b:Guid>{96430D57-2822-4DDD-B836-C6993EC6DC5D}</b:Guid>
    <b:Title>Disparities in Cancer-Specific Survival Between Māori and Non-Māori New Zealanders, 2007-2016</b:Title>
    <b:JournalName>JCO Global Oncology</b:JournalName>
    <b:Year>2020</b:Year>
    <b:Pages>766-774</b:Pages>
    <b:Author>
      <b:Author>
        <b:NameList>
          <b:Person>
            <b:Last>Gurney</b:Last>
            <b:First>Jason</b:First>
          </b:Person>
          <b:Person>
            <b:Last>Stanley</b:Last>
            <b:First>James </b:First>
          </b:Person>
          <b:Person>
            <b:Last>McLeod</b:Last>
            <b:First>Melissa </b:First>
          </b:Person>
          <b:Person>
            <b:Last>Koea </b:Last>
            <b:First>Jonathan </b:First>
          </b:Person>
          <b:Person>
            <b:Last>Jackson </b:Last>
            <b:First>Chris </b:First>
          </b:Person>
          <b:Person>
            <b:Last>Sarfati </b:Last>
            <b:First>Diana </b:First>
          </b:Person>
        </b:NameList>
      </b:Author>
    </b:Author>
    <b:Volume>6</b:Volume>
    <b:RefOrder>1</b:RefOrder>
  </b:Source>
  <b:Source>
    <b:Tag>stevens-stevens-2008-ethnic-differences-in-the-management-of-lung-cancer-in-new-zealand</b:Tag>
    <b:SourceType>JournalArticle</b:SourceType>
    <b:Title>Ethnic differences in the management of lung cancer in New Zealand</b:Title>
    <b:Year>2008</b:Year>
    <b:Author>
      <b:Author>
        <b:NameList>
          <b:Person>
            <b:First>Wendy</b:First>
            <b:Last>Stevens</b:Last>
          </b:Person>
          <b:Person>
            <b:First>Graham</b:First>
            <b:Last>Stevens</b:Last>
          </b:Person>
          <b:Person>
            <b:First>John</b:First>
            <b:Last>Kolbe</b:Last>
          </b:Person>
          <b:Person>
            <b:First>Brian</b:First>
            <b:Last>Cox</b:Last>
          </b:Person>
        </b:NameList>
      </b:Author>
    </b:Author>
    <b:JournalName>Journal of Thoracic Oncology</b:JournalName>
    <b:Pages>237-244</b:Pages>
    <b:Volume>3</b:Volume>
    <b:Issue>3</b:Issue>
    <b:StandardNumber>10.1097/JTO.0b013e3181653d08</b:StandardNumber>
    <b:Publisher>International Association for the Study of Lung Cancer</b:Publisher>
    <b:RefOrder>2</b:RefOrder>
  </b:Source>
  <b:Source>
    <b:Tag>reck-rodríguez-abreu-2019-updated-analysis-of-keynote-024:-pembrolizumab-versus-platinum-based-chemotherapy-for-advanced-non–small-cell-lung-cancer-with-pd-l1-tumor-proportion-score-of-50%-or-greater</b:Tag>
    <b:SourceType>JournalArticle</b:SourceType>
    <b:Title>Updated analysis of KEYNOTE-024: Pembrolizumab versus platinum-based chemotherapy for advanced non–small-cell lung cancer with PD-L1 tumor proportion score of 50% or greater</b:Title>
    <b:Year>2019</b:Year>
    <b:Author>
      <b:Author>
        <b:NameList>
          <b:Person>
            <b:First>Martin</b:First>
            <b:Last>Reck</b:Last>
          </b:Person>
          <b:Person>
            <b:First>Delvys</b:First>
            <b:Last>Rodríguez-Abreu</b:Last>
          </b:Person>
          <b:Person>
            <b:First>Andrew G.</b:First>
            <b:Last>Robinson</b:Last>
          </b:Person>
          <b:Person>
            <b:First>Rina</b:First>
            <b:Last>Hui</b:Last>
          </b:Person>
          <b:Person>
            <b:First>Tibor</b:First>
            <b:Last>Csoszi</b:Last>
          </b:Person>
          <b:Person>
            <b:First>Andrea</b:First>
            <b:Last>Fülöp</b:Last>
          </b:Person>
          <b:Person>
            <b:First>Maya</b:First>
            <b:Last>Gottfried</b:Last>
          </b:Person>
          <b:Person>
            <b:First>Nir</b:First>
            <b:Last>Peled</b:Last>
          </b:Person>
          <b:Person>
            <b:First>Ali</b:First>
            <b:Last>Tafreshi</b:Last>
          </b:Person>
          <b:Person>
            <b:First>Sinead</b:First>
            <b:Last>Cuffe</b:Last>
          </b:Person>
          <b:Person>
            <b:First>Mary</b:First>
            <b:Last>O’Brien</b:Last>
          </b:Person>
          <b:Person>
            <b:First>Suman</b:First>
            <b:Last>Rao</b:Last>
          </b:Person>
          <b:Person>
            <b:First>Katsuyuki</b:First>
            <b:Last>Hotta</b:Last>
          </b:Person>
          <b:Person>
            <b:First>Kristel</b:First>
            <b:Last>Vandormael</b:Last>
          </b:Person>
          <b:Person>
            <b:First>Antonio</b:First>
            <b:Last>Riccio</b:Last>
          </b:Person>
          <b:Person>
            <b:First>Jing</b:First>
            <b:Last>Yang</b:Last>
          </b:Person>
          <b:Person>
            <b:First>M.</b:First>
            <b:Last>Catherine Pietanza</b:Last>
          </b:Person>
          <b:Person>
            <b:First>Julie R.</b:First>
            <b:Last>Brahmer</b:Last>
          </b:Person>
        </b:NameList>
      </b:Author>
    </b:Author>
    <b:JournalName>Journal of Clinical Oncology</b:JournalName>
    <b:Pages>537-546</b:Pages>
    <b:Volume>37</b:Volume>
    <b:Issue>7</b:Issue>
    <b:StandardNumber>10.1200/JCO.18.00149</b:StandardNumber>
    <b:Publisher>American Society of Clinical Oncology</b:Publisher>
    <b:RefOrder>3</b:RefOrder>
  </b:Source>
  <b:Source>
    <b:Tag>nice-2019-lung-cancer:-diagnosis-and-management,-clinical-guideline-[cg122]</b:Tag>
    <b:SourceType>InternetSite</b:SourceType>
    <b:Title>Lung cancer: diagnosis and management, Clinical guideline [CG122]</b:Title>
    <b:Year>2019</b:Year>
    <b:Author>
      <b:Author>
        <b:NameList>
          <b:Person>
            <b:Last>NICE</b:Last>
          </b:Person>
        </b:NameList>
      </b:Author>
    </b:Author>
    <b:URL>https://www.nice.org.uk/guidance/ng122/chapter/Recommendations</b:URL>
    <b:RefOrder>4</b:RefOrder>
  </b:Source>
  <b:Source>
    <b:Tag>smokefree-new-zealand-2019-facts-&amp;amp;-figures-information-about-new-zealand’s-smoking-rates-and-how-they-are-changing-[online].-available:-https://www.smokefree.org.nz/smoking-its-effects/facts-figures#bookmark-1---google-search</b:Tag>
    <b:SourceType>InternetSite</b:SourceType>
    <b:Title>Facts &amp;amp; figures Information about New Zealand’s smoking rates and how they are changing [Online]. Available: https://www.smokefree.org.nz/smoking-its-effects/facts-figures#bookmark-1 - Google Search</b:Title>
    <b:Year>2019</b:Year>
    <b:Author>
      <b:Author>
        <b:NameList>
          <b:Person>
            <b:Last>Smokefree New Zealand</b:Last>
          </b:Person>
        </b:NameList>
      </b:Author>
    </b:Author>
    <b:URL>https://www.smokefree.org.nz/smoking-its-effects/facts-figures#bookmark-1</b:URL>
    <b:RefOrder>5</b:RefOrder>
  </b:Source>
  <b:Source>
    <b:Tag>goldwasser-vinant-2018-timing-of-palliative-care-needs-reporting-and-aggressiveness-of-care-near-the-end-of-life-in-metastatic-lung-cancer:-a-national-registry-based-study</b:Tag>
    <b:SourceType>JournalArticle</b:SourceType>
    <b:Title>Timing of palliative care needs reporting and aggressiveness of care near the end of life in metastatic lung cancer: A national registry-based study</b:Title>
    <b:Year>2018</b:Year>
    <b:Author>
      <b:Author>
        <b:NameList>
          <b:Person>
            <b:First>François</b:First>
            <b:Last>Goldwasser</b:Last>
          </b:Person>
          <b:Person>
            <b:First>Pascale</b:First>
            <b:Last>Vinant</b:Last>
          </b:Person>
          <b:Person>
            <b:First>Régis</b:First>
            <b:Last>Aubry</b:Last>
          </b:Person>
          <b:Person>
            <b:First>Philippe</b:First>
            <b:Last>Rochigneux</b:Last>
          </b:Person>
          <b:Person>
            <b:First>Yvan</b:First>
            <b:Last>Beaussant</b:Last>
          </b:Person>
          <b:Person>
            <b:First>Olivier</b:First>
            <b:Last>Huillard</b:Last>
          </b:Person>
          <b:Person>
            <b:First>Lucas</b:First>
            <b:Last>Morin</b:Last>
          </b:Person>
        </b:NameList>
      </b:Author>
    </b:Author>
    <b:JournalName>Cancer</b:JournalName>
    <b:Pages>3044-3051</b:Pages>
    <b:Volume>124</b:Volume>
    <b:Issue>14</b:Issue>
    <b:StandardNumber>10.1002/cncr.31536</b:StandardNumber>
    <b:Publisher>John Wiley and Sons Inc.</b:Publisher>
    <b:Month>7</b:Month>
    <b:Day>15</b:Day>
    <b:RefOrder>6</b:RefOrder>
  </b:Source>
  <b:Source>
    <b:Tag>gandhi-rodríguez-abreu-2018-pembrolizumab-plus-chemotherapy-in-metastatic-non-small-cell-lung-cancer</b:Tag>
    <b:SourceType>JournalArticle</b:SourceType>
    <b:Title>Pembrolizumab plus chemotherapy in metastatic non-small-cell lung cancer</b:Title>
    <b:Year>2018</b:Year>
    <b:Author>
      <b:Author>
        <b:NameList>
          <b:Person>
            <b:First>L.</b:First>
            <b:Last>Gandhi</b:Last>
          </b:Person>
          <b:Person>
            <b:First>D.</b:First>
            <b:Last>Rodríguez-Abreu</b:Last>
          </b:Person>
          <b:Person>
            <b:First>S.</b:First>
            <b:Last>Gadgeel</b:Last>
          </b:Person>
          <b:Person>
            <b:First>E.</b:First>
            <b:Last>Esteban</b:Last>
          </b:Person>
          <b:Person>
            <b:First>E.</b:First>
            <b:Last>Felip</b:Last>
          </b:Person>
          <b:Person>
            <b:First>F.</b:First>
            <b:Last>De Angelis</b:Last>
          </b:Person>
          <b:Person>
            <b:First>M.</b:First>
            <b:Last>Domine</b:Last>
          </b:Person>
          <b:Person>
            <b:First>P.</b:First>
            <b:Last>Clingan</b:Last>
          </b:Person>
          <b:Person>
            <b:First>M. J.</b:First>
            <b:Last>Hochmair</b:Last>
          </b:Person>
          <b:Person>
            <b:First>S. F.</b:First>
            <b:Last>Powell</b:Last>
          </b:Person>
          <b:Person>
            <b:First>S. Y.S.</b:First>
            <b:Last>Cheng</b:Last>
          </b:Person>
          <b:Person>
            <b:First>H. G.</b:First>
            <b:Last>Bischoff</b:Last>
          </b:Person>
          <b:Person>
            <b:First>N.</b:First>
            <b:Last>Peled</b:Last>
          </b:Person>
          <b:Person>
            <b:First>F.</b:First>
            <b:Last>Grossi</b:Last>
          </b:Person>
          <b:Person>
            <b:First>R. R.</b:First>
            <b:Last>Jennens</b:Last>
          </b:Person>
          <b:Person>
            <b:First>M.</b:First>
            <b:Last>Reck</b:Last>
          </b:Person>
          <b:Person>
            <b:First>R.</b:First>
            <b:Last>Hui</b:Last>
          </b:Person>
          <b:Person>
            <b:First>E. B.</b:First>
            <b:Last>Garon</b:Last>
          </b:Person>
          <b:Person>
            <b:First>M.</b:First>
            <b:Last>Boyer</b:Last>
          </b:Person>
          <b:Person>
            <b:First>B.</b:First>
            <b:Last>Rubio-Viqueira</b:Last>
          </b:Person>
          <b:Person>
            <b:First>S.</b:First>
            <b:Last>Novello</b:Last>
          </b:Person>
          <b:Person>
            <b:First>T.</b:First>
            <b:Last>Kurata</b:Last>
          </b:Person>
          <b:Person>
            <b:First>J. E.</b:First>
            <b:Last>Gray</b:Last>
          </b:Person>
          <b:Person>
            <b:First>J.</b:First>
            <b:Last>Vida</b:Last>
          </b:Person>
          <b:Person>
            <b:First>Z.</b:First>
            <b:Last>Wei</b:Last>
          </b:Person>
          <b:Person>
            <b:First>J.</b:First>
            <b:Last>Yang</b:Last>
          </b:Person>
          <b:Person>
            <b:First>H.</b:First>
            <b:Last>Raftopoulos</b:Last>
          </b:Person>
          <b:Person>
            <b:First>M. C.</b:First>
            <b:Last>Pietanza</b:Last>
          </b:Person>
          <b:Person>
            <b:First>M. C.</b:First>
            <b:Last>Garassino</b:Last>
          </b:Person>
        </b:NameList>
      </b:Author>
    </b:Author>
    <b:JournalName>New England Journal of Medicine</b:JournalName>
    <b:Pages>2078-2092</b:Pages>
    <b:Volume>378</b:Volume>
    <b:Issue>22</b:Issue>
    <b:StandardNumber>10.1056/NEJMoa1801005</b:StandardNumber>
    <b:Publisher>Massachussetts Medical Society</b:Publisher>
    <b:Month>5</b:Month>
    <b:Day>31</b:Day>
    <b:RefOrder>7</b:RefOrder>
  </b:Source>
  <b:Source>
    <b:Tag>paz-ares-luft-2018-pembrolizumab-plus-chemotherapy-for-squamous-non-small-cell-lung-cancer</b:Tag>
    <b:SourceType>JournalArticle</b:SourceType>
    <b:Title>Pembrolizumab plus chemotherapy for squamous non-small-cell lung cancer</b:Title>
    <b:Year>2018</b:Year>
    <b:Author>
      <b:Author>
        <b:NameList>
          <b:Person>
            <b:First>L.</b:First>
            <b:Last>Paz-Ares</b:Last>
          </b:Person>
          <b:Person>
            <b:First>A.</b:First>
            <b:Last>Luft</b:Last>
          </b:Person>
          <b:Person>
            <b:First>D.</b:First>
            <b:Last>Vicente</b:Last>
          </b:Person>
          <b:Person>
            <b:First>A.</b:First>
            <b:Last>Tafreshi</b:Last>
          </b:Person>
          <b:Person>
            <b:First>M.</b:First>
            <b:Last>Gümüş</b:Last>
          </b:Person>
          <b:Person>
            <b:First>J.</b:First>
            <b:Last>Mazières</b:Last>
          </b:Person>
          <b:Person>
            <b:First>B.</b:First>
            <b:Last>Hermes</b:Last>
          </b:Person>
          <b:Person>
            <b:First>F.</b:First>
            <b:Last>Çay Şenler</b:Last>
          </b:Person>
          <b:Person>
            <b:First>T.</b:First>
            <b:Last>Csőszi</b:Last>
          </b:Person>
          <b:Person>
            <b:First>A.</b:First>
            <b:Last>Fülöp</b:Last>
          </b:Person>
          <b:Person>
            <b:First>J.</b:First>
            <b:Last>Rodríguez-Cid</b:Last>
          </b:Person>
          <b:Person>
            <b:First>J.</b:First>
            <b:Last>Wilson</b:Last>
          </b:Person>
          <b:Person>
            <b:First>S.</b:First>
            <b:Last>Sugawara</b:Last>
          </b:Person>
          <b:Person>
            <b:First>T.</b:First>
            <b:Last>Kato</b:Last>
          </b:Person>
          <b:Person>
            <b:First>K. H.</b:First>
            <b:Last>Lee</b:Last>
          </b:Person>
          <b:Person>
            <b:First>Y.</b:First>
            <b:Last>Cheng</b:Last>
          </b:Person>
          <b:Person>
            <b:First>S.</b:First>
            <b:Last>Novello</b:Last>
          </b:Person>
          <b:Person>
            <b:First>B.</b:First>
            <b:Last>Halmos</b:Last>
          </b:Person>
          <b:Person>
            <b:First>X.</b:First>
            <b:Last>Li</b:Last>
          </b:Person>
          <b:Person>
            <b:First>G. M.</b:First>
            <b:Last>Lubiniecki</b:Last>
          </b:Person>
          <b:Person>
            <b:First>B.</b:First>
            <b:Last>Piperdi</b:Last>
          </b:Person>
          <b:Person>
            <b:First>D. M.</b:First>
            <b:Last>Kowalski</b:Last>
          </b:Person>
        </b:NameList>
      </b:Author>
    </b:Author>
    <b:JournalName>New England Journal of Medicine</b:JournalName>
    <b:Pages>2040-2051</b:Pages>
    <b:Volume>379</b:Volume>
    <b:Issue>21</b:Issue>
    <b:StandardNumber>10.1056/NEJMoa1810865</b:StandardNumber>
    <b:Publisher>Massachussetts Medical Society</b:Publisher>
    <b:Month>11</b:Month>
    <b:Day>22</b:Day>
    <b:RefOrder>8</b:RefOrder>
  </b:Source>
  <b:Source>
    <b:Tag>antonia-villegas-2018-overall-survival-with-durvalumab-after-chemoradiotherapy-in-stage-iii-nsclc</b:Tag>
    <b:SourceType>JournalArticle</b:SourceType>
    <b:Title>Overall Survival with Durvalumab after Chemoradiotherapy in Stage III NSCLC</b:Title>
    <b:Year>2018</b:Year>
    <b:Author>
      <b:Author>
        <b:NameList>
          <b:Person>
            <b:First>Scott J.</b:First>
            <b:Last>Antonia</b:Last>
          </b:Person>
          <b:Person>
            <b:First>Augusto</b:First>
            <b:Last>Villegas</b:Last>
          </b:Person>
          <b:Person>
            <b:First>Davey</b:First>
            <b:Last>Daniel</b:Last>
          </b:Person>
          <b:Person>
            <b:First>David</b:First>
            <b:Last>Vicente</b:Last>
          </b:Person>
          <b:Person>
            <b:First>Shuji</b:First>
            <b:Last>Murakami</b:Last>
          </b:Person>
          <b:Person>
            <b:First>Rina</b:First>
            <b:Last>Hui</b:Last>
          </b:Person>
          <b:Person>
            <b:First>Takayasu</b:First>
            <b:Last>Kurata</b:Last>
          </b:Person>
          <b:Person>
            <b:First>Alberto</b:First>
            <b:Last>Chiappori</b:Last>
          </b:Person>
          <b:Person>
            <b:First>Ki H.</b:First>
            <b:Last>Lee</b:Last>
          </b:Person>
          <b:Person>
            <b:First>Maike</b:First>
            <b:Last>de Wit</b:Last>
          </b:Person>
          <b:Person>
            <b:First>Byoung C.</b:First>
            <b:Last>Cho</b:Last>
          </b:Person>
          <b:Person>
            <b:First>Maryam</b:First>
            <b:Last>Bourhaba</b:Last>
          </b:Person>
          <b:Person>
            <b:First>Xavier</b:First>
            <b:Last>Quantin</b:Last>
          </b:Person>
          <b:Person>
            <b:First>Takaaki</b:First>
            <b:Last>Tokito</b:Last>
          </b:Person>
          <b:Person>
            <b:First>Tarek</b:First>
            <b:Last>Mekhail</b:Last>
          </b:Person>
          <b:Person>
            <b:First>David</b:First>
            <b:Last>Planchard</b:Last>
          </b:Person>
          <b:Person>
            <b:First>Young-Chul</b:First>
            <b:Last>Kim</b:Last>
          </b:Person>
          <b:Person>
            <b:First>Christos S.</b:First>
            <b:Last>Karapetis</b:Last>
          </b:Person>
          <b:Person>
            <b:First>Sandrine</b:First>
            <b:Last>Hiret</b:Last>
          </b:Person>
          <b:Person>
            <b:First>Gyula</b:First>
            <b:Last>Ostoros</b:Last>
          </b:Person>
          <b:Person>
            <b:First>Kaoru</b:First>
            <b:Last>Kubota</b:Last>
          </b:Person>
          <b:Person>
            <b:First>Jhanelle E.</b:First>
            <b:Last>Gray</b:Last>
          </b:Person>
          <b:Person>
            <b:First>Luis</b:First>
            <b:Last>Paz-Ares</b:Last>
          </b:Person>
          <b:Person>
            <b:First>Javier</b:First>
            <b:Last>de Castro Carpeño</b:Last>
          </b:Person>
          <b:Person>
            <b:First>Corinne</b:First>
            <b:Last>Faivre-Finn</b:Last>
          </b:Person>
          <b:Person>
            <b:First>Martin</b:First>
            <b:Last>Reck</b:Last>
          </b:Person>
          <b:Person>
            <b:First>Johan</b:First>
            <b:Last>Vansteenkiste</b:Last>
          </b:Person>
          <b:Person>
            <b:First>David R.</b:First>
            <b:Last>Spigel</b:Last>
          </b:Person>
          <b:Person>
            <b:First>Catherine</b:First>
            <b:Last>Wadsworth</b:Last>
          </b:Person>
          <b:Person>
            <b:First>Giovanni</b:First>
            <b:Last>Melillo</b:Last>
          </b:Person>
          <b:Person>
            <b:First>Maria</b:First>
            <b:Last>Taboada</b:Last>
          </b:Person>
          <b:Person>
            <b:First>Phillip A.</b:First>
            <b:Last>Dennis</b:Last>
          </b:Person>
          <b:Person>
            <b:First>Mustafa</b:First>
            <b:Last>Özgüroğlu</b:Last>
          </b:Person>
        </b:NameList>
      </b:Author>
    </b:Author>
    <b:JournalName>New England Journal of Medicine</b:JournalName>
    <b:Pages>2342-2350</b:Pages>
    <b:Volume>379</b:Volume>
    <b:Issue>24</b:Issue>
    <b:StandardNumber>10.1056/NEJMoa1809697</b:StandardNumber>
    <b:Publisher>Massachussetts Medical Society</b:Publisher>
    <b:Month>12</b:Month>
    <b:Day>13</b:Day>
    <b:RefOrder>9</b:RefOrder>
  </b:Source>
  <b:Source>
    <b:Tag>tin-tin-mckeage-2018-incomplete-uptake-of-egfr-mutation-testing-and-its-impact-on-estimation-of-mutation-prevalence-in-patients-with-non-squamous-nsclc:-a-population-based-study-in-new-zealand</b:Tag>
    <b:SourceType>JournalArticle</b:SourceType>
    <b:Title>Incomplete uptake of EGFR mutation testing and its impact on estimation of mutation prevalence in patients with non-squamous NSCLC: A population-based study in New Zealand</b:Title>
    <b:Year>2018</b:Year>
    <b:Author>
      <b:Author>
        <b:NameList>
          <b:Person>
            <b:First>Sandar</b:First>
            <b:Last>Tin Tin</b:Last>
          </b:Person>
          <b:Person>
            <b:First>Mark J.</b:First>
            <b:Last>McKeage</b:Last>
          </b:Person>
          <b:Person>
            <b:First>Prashannata</b:First>
            <b:Last>Khwaounjoo</b:Last>
          </b:Person>
          <b:Person>
            <b:First>Aye Myat</b:First>
            <b:Last>Thi</b:Last>
          </b:Person>
          <b:Person>
            <b:First>J. Mark</b:First>
            <b:Last>Elwood</b:Last>
          </b:Person>
        </b:NameList>
      </b:Author>
    </b:Author>
    <b:JournalName>Cancer Epidemiology</b:JournalName>
    <b:Pages>24-32</b:Pages>
    <b:Volume>57</b:Volume>
    <b:StandardNumber>10.1016/j.canep.2018.09.004</b:StandardNumber>
    <b:Publisher>Elsevier Ltd</b:Publisher>
    <b:Month>12</b:Month>
    <b:Day>1</b:Day>
    <b:RefOrder>10</b:RefOrder>
  </b:Source>
  <b:Source>
    <b:Tag>horn-mansfield-2018-first-line-atezolizumab-plus-chemotherapy-in-extensive-stage-small-cell-lung-cancer</b:Tag>
    <b:SourceType>JournalArticle</b:SourceType>
    <b:Title>First-line atezolizumab plus chemotherapy in extensive-stage small-cell lung cancer</b:Title>
    <b:Year>2018</b:Year>
    <b:Author>
      <b:Author>
        <b:NameList>
          <b:Person>
            <b:First>L.</b:First>
            <b:Last>Horn</b:Last>
          </b:Person>
          <b:Person>
            <b:First>A. S.</b:First>
            <b:Last>Mansfield</b:Last>
          </b:Person>
          <b:Person>
            <b:First>A.</b:First>
            <b:Last>Szczȩsna</b:Last>
          </b:Person>
          <b:Person>
            <b:First>L.</b:First>
            <b:Last>Havel</b:Last>
          </b:Person>
          <b:Person>
            <b:First>M.</b:First>
            <b:Last>Krzakowski</b:Last>
          </b:Person>
          <b:Person>
            <b:First>M. J.</b:First>
            <b:Last>Hochmair</b:Last>
          </b:Person>
          <b:Person>
            <b:First>F.</b:First>
            <b:Last>Huemer</b:Last>
          </b:Person>
          <b:Person>
            <b:First>G.</b:First>
            <b:Last>Losonczy</b:Last>
          </b:Person>
          <b:Person>
            <b:First>M. L.</b:First>
            <b:Last>Johnson</b:Last>
          </b:Person>
          <b:Person>
            <b:First>M.</b:First>
            <b:Last>Nishio</b:Last>
          </b:Person>
          <b:Person>
            <b:First>M.</b:First>
            <b:Last>Reck</b:Last>
          </b:Person>
          <b:Person>
            <b:First>T.</b:First>
            <b:Last>Mok</b:Last>
          </b:Person>
          <b:Person>
            <b:First>S.</b:First>
            <b:Last>Lam</b:Last>
          </b:Person>
          <b:Person>
            <b:First>D. S.</b:First>
            <b:Last>Shames</b:Last>
          </b:Person>
          <b:Person>
            <b:First>J.</b:First>
            <b:Last>Liu</b:Last>
          </b:Person>
          <b:Person>
            <b:First>B.</b:First>
            <b:Last>Ding</b:Last>
          </b:Person>
          <b:Person>
            <b:First>A.</b:First>
            <b:Last>Lopez-Chavez</b:Last>
          </b:Person>
          <b:Person>
            <b:First>F.</b:First>
            <b:Last>Kabbinavar</b:Last>
          </b:Person>
          <b:Person>
            <b:First>W.</b:First>
            <b:Last>Lin</b:Last>
          </b:Person>
          <b:Person>
            <b:First>A.</b:First>
            <b:Last>Sandler</b:Last>
          </b:Person>
          <b:Person>
            <b:First>S. V.</b:First>
            <b:Last>Liu</b:Last>
          </b:Person>
        </b:NameList>
      </b:Author>
    </b:Author>
    <b:JournalName>New England Journal of Medicine</b:JournalName>
    <b:Pages>2220-2229</b:Pages>
    <b:Volume>379</b:Volume>
    <b:Issue>23</b:Issue>
    <b:StandardNumber>10.1056/NEJMoa1809064</b:StandardNumber>
    <b:Publisher>Massachussetts Medical Society</b:Publisher>
    <b:Month>12</b:Month>
    <b:Day>6</b:Day>
    <b:RefOrder>11</b:RefOrder>
  </b:Source>
  <b:Source>
    <b:Tag>zhu-tang-2018-end-of-life-chemotherapy-is-associated-with-poor-survival-and-aggressive-care-in-patients-with-small-cell-lung-cancer</b:Tag>
    <b:SourceType>JournalArticle</b:SourceType>
    <b:Title>End-of-life chemotherapy is associated with poor survival and aggressive care in patients with small cell lung cancer</b:Title>
    <b:Year>2018</b:Year>
    <b:Author>
      <b:Author>
        <b:NameList>
          <b:Person>
            <b:First>Yingming</b:First>
            <b:Last>Zhu</b:Last>
          </b:Person>
          <b:Person>
            <b:First>Ke</b:First>
            <b:Last>Tang</b:Last>
          </b:Person>
          <b:Person>
            <b:First>Fen</b:First>
            <b:Last>Zhao</b:Last>
          </b:Person>
          <b:Person>
            <b:First>Yuanwei</b:First>
            <b:Last>Zang</b:Last>
          </b:Person>
          <b:Person>
            <b:First>Xiaodong</b:First>
            <b:Last>Wang</b:Last>
          </b:Person>
          <b:Person>
            <b:First>Zhenxiang</b:First>
            <b:Last>Li</b:Last>
          </b:Person>
          <b:Person>
            <b:First>Xindong</b:First>
            <b:Last>Sun</b:Last>
          </b:Person>
          <b:Person>
            <b:First>Jinming</b:First>
            <b:Last>Yu</b:Last>
          </b:Person>
        </b:NameList>
      </b:Author>
    </b:Author>
    <b:JournalName>Journal of Cancer Research and Clinical Oncology</b:JournalName>
    <b:Pages>1591-1599</b:Pages>
    <b:Volume>144</b:Volume>
    <b:Issue>8</b:Issue>
    <b:StandardNumber>10.1007/s00432-018-2673-x</b:StandardNumber>
    <b:Publisher>Springer Verlag</b:Publisher>
    <b:Month>8</b:Month>
    <b:Day>1</b:Day>
    <b:RefOrder>12</b:RefOrder>
  </b:Source>
  <b:Source>
    <b:Tag>nhs-scotland-2017-lung-cancer-clinical-quality-performance-indicators</b:Tag>
    <b:SourceType>InternetSite</b:SourceType>
    <b:Title>Lung Cancer Clinical Quality Performance Indicators</b:Title>
    <b:Year>2017</b:Year>
    <b:Author>
      <b:Author>
        <b:NameList>
          <b:Person>
            <b:Last>NHS Scotland</b:Last>
          </b:Person>
        </b:NameList>
      </b:Author>
    </b:Author>
    <b:URL>http://www.healthcareimprovementscotland.org/his/idoc.ashx?docid=ed239e0f-b863-4ab4-aa9e-a806eeae88df&amp;version=-1</b:URL>
    <b:RefOrder>13</b:RefOrder>
  </b:Source>
  <b:Source>
    <b:Tag>lee-lucy-davies-2017-gefitinib-or-erlotinib-vs-chemotherapy-for-egfr-mutation-positive-lung-cancer:-individual-patient-data-meta-analysis-of-overall-survival</b:Tag>
    <b:SourceType>JournalArticle</b:SourceType>
    <b:Title>Gefitinib or erlotinib vs chemotherapy for EGFR mutation-positive lung cancer: individual patient data meta-analysis of overall survival</b:Title>
    <b:Year>2017</b:Year>
    <b:Author>
      <b:Author>
        <b:NameList>
          <b:Person>
            <b:First>Chee Khoon</b:First>
            <b:Last>Lee</b:Last>
          </b:Person>
          <b:Person>
            <b:Last>Lucy Davies</b:Last>
          </b:Person>
          <b:Person>
            <b:Last>Yi-Long Wu</b:Last>
          </b:Person>
          <b:Person>
            <b:Last>Tetsuya Mitsudomi</b:Last>
          </b:Person>
          <b:Person>
            <b:Last>Akira Inoue</b:Last>
          </b:Person>
          <b:Person>
            <b:Last>Rafael Rosell</b:Last>
          </b:Person>
          <b:Person>
            <b:Last>Caicun Zhou</b:Last>
          </b:Person>
          <b:Person>
            <b:Last>Kazuhiko Nakagawa</b:Last>
          </b:Person>
          <b:Person>
            <b:Last>Sumitra Thongprasert</b:Last>
          </b:Person>
          <b:Person>
            <b:Last>Masahiro Fukuoka</b:Last>
          </b:Person>
          <b:Person>
            <b:Last>Sally Lord</b:Last>
          </b:Person>
          <b:Person>
            <b:Last>Ian Marschner</b:Last>
          </b:Person>
          <b:Person>
            <b:Last>Yu-Kang Tu</b:Last>
          </b:Person>
          <b:Person>
            <b:Last>Richard J.</b:Last>
          </b:Person>
          <b:Person>
            <b:First>Val Gebski</b:First>
            <b:Last>Gralla</b:Last>
          </b:Person>
          <b:Person>
            <b:Last>Tony Mok</b:Last>
          </b:Person>
          <b:Person>
            <b:Last>James Chih-Hsin Yang</b:Last>
          </b:Person>
        </b:NameList>
      </b:Author>
    </b:Author>
    <b:JournalName>Journal of the National Cancer Institute</b:JournalName>
    <b:Volume>109</b:Volume>
    <b:Issue>6</b:Issue>
    <b:RefOrder>14</b:RefOrder>
  </b:Source>
  <b:Source>
    <b:Tag>mckeage-elwood-2017-egfr-mutation-testing-of-non-squamous-nsclc:-impact-and-uptake-during-implementation-of-testing-guidelines-in-a-population-based-registry-cohort-from-northern-new-zealand</b:Tag>
    <b:SourceType>JournalArticle</b:SourceType>
    <b:Title>EGFR Mutation Testing of non-squamous NSCLC: Impact and Uptake during Implementation of Testing Guidelines in a Population-Based Registry Cohort from Northern New Zealand</b:Title>
    <b:Year>2017</b:Year>
    <b:Author>
      <b:Author>
        <b:NameList>
          <b:Person>
            <b:First>Mark</b:First>
            <b:Last>McKeage</b:Last>
          </b:Person>
          <b:Person>
            <b:First>Mark</b:First>
            <b:Last>Elwood</b:Last>
          </b:Person>
          <b:Person>
            <b:First>Sandar</b:First>
            <b:Last>Tin Tin</b:Last>
          </b:Person>
          <b:Person>
            <b:First>Prashannata</b:First>
            <b:Last>Khwaounjoo</b:Last>
          </b:Person>
          <b:Person>
            <b:First>Phyu</b:First>
            <b:Last>Aye</b:Last>
          </b:Person>
          <b:Person>
            <b:First>Angie</b:First>
            <b:Last>Li</b:Last>
          </b:Person>
          <b:Person>
            <b:First>Karen</b:First>
            <b:Last>Sheath</b:Last>
          </b:Person>
          <b:Person>
            <b:First>Phillip</b:First>
            <b:Last>Shepherd</b:Last>
          </b:Person>
          <b:Person>
            <b:First>George</b:First>
            <b:Last>Laking</b:Last>
          </b:Person>
          <b:Person>
            <b:First>Nicola</b:First>
            <b:Last>Kingston</b:Last>
          </b:Person>
          <b:Person>
            <b:First>Christopher</b:First>
            <b:Last>Lewis</b:Last>
          </b:Person>
          <b:Person>
            <b:First>Donald</b:First>
            <b:Last>Love</b:Last>
          </b:Person>
        </b:NameList>
      </b:Author>
    </b:Author>
    <b:JournalName>Targeted Oncology</b:JournalName>
    <b:Pages>663-675</b:Pages>
    <b:Volume>12</b:Volume>
    <b:Issue>5</b:Issue>
    <b:StandardNumber>10.1007/s11523-017-0515-4</b:StandardNumber>
    <b:Publisher>Springer-Verlag France</b:Publisher>
    <b:Month>10</b:Month>
    <b:Day>1</b:Day>
    <b:RefOrder>15</b:RefOrder>
  </b:Source>
  <b:Source>
    <b:Tag>postmus-kerr-2017-early-and-locally-advanced-non-small-cell-lung-cancer-(nsclc):-esmo-clinical-practice-guidelines-for-diagnosis,-treatment-and-follow-up-†</b:Tag>
    <b:SourceType>JournalArticle</b:SourceType>
    <b:Title>Early and locally advanced non-small-cell lung cancer (NSCLC): ESMO Clinical Practice Guidelines for diagnosis, treatment and follow-up †</b:Title>
    <b:Year>2017</b:Year>
    <b:Author>
      <b:Author>
        <b:NameList>
          <b:Person>
            <b:First>P E</b:First>
            <b:Last>Postmus</b:Last>
          </b:Person>
          <b:Person>
            <b:First>K M</b:First>
            <b:Last>Kerr</b:Last>
          </b:Person>
          <b:Person>
            <b:First>M</b:First>
            <b:Last>Oudkerk</b:Last>
          </b:Person>
          <b:Person>
            <b:First>S</b:First>
            <b:Last>Senan</b:Last>
          </b:Person>
          <b:Person>
            <b:First>D A</b:First>
            <b:Last>Waller</b:Last>
          </b:Person>
          <b:Person>
            <b:First>J</b:First>
            <b:Last>Vansteenkiste</b:Last>
          </b:Person>
          <b:Person>
            <b:First>C</b:First>
            <b:Last>Escriu</b:Last>
          </b:Person>
          <b:Person>
            <b:First>&amp; S</b:First>
            <b:Last>Peters</b:Last>
          </b:Person>
        </b:NameList>
      </b:Author>
    </b:Author>
    <b:JournalName>Annals of Oncology</b:JournalName>
    <b:StandardNumber>10.1093/annonc/mdx222</b:StandardNumber>
    <b:RefOrder>16</b:RefOrder>
  </b:Source>
  <b:Source>
    <b:Tag>belgian-health-care-knowledge-centre-2016-quality-indicators-for-the-management-of-lung-cancer-–-supplement-–-technical-fiches-for-indicators</b:Tag>
    <b:SourceType>Report</b:SourceType>
    <b:Title>Quality Indicators for the Management of Lung Cancer – Supplement – Technical Fiches for Indicators</b:Title>
    <b:Year>2016</b:Year>
    <b:Author>
      <b:Author>
        <b:NameList>
          <b:Person>
            <b:Last>Belgian Health Care Knowledge Centre</b:Last>
          </b:Person>
        </b:NameList>
      </b:Author>
    </b:Author>
    <b:RefOrder>17</b:RefOrder>
  </b:Source>
  <b:Source>
    <b:Tag>rothschild-2015-targeted-therapies-in-non-small-cell-lung-cancer—beyond-egfr-and-alk</b:Tag>
    <b:SourceType>Misc</b:SourceType>
    <b:Title>Targeted therapies in non-small cell lung cancer—Beyond EGFR and ALK</b:Title>
    <b:Year>2015</b:Year>
    <b:Author>
      <b:Author>
        <b:NameList>
          <b:Person>
            <b:First>Sacha I.</b:First>
            <b:Last>Rothschild</b:Last>
          </b:Person>
        </b:NameList>
      </b:Author>
    </b:Author>
    <b:PublicationTitle>Cancers</b:PublicationTitle>
    <b:Pages>930-949</b:Pages>
    <b:Volume>7</b:Volume>
    <b:Issue>2</b:Issue>
    <b:StandardNumber>10.3390/cancers7020816</b:StandardNumber>
    <b:Publisher>MDPI AG</b:Publisher>
    <b:Month>5</b:Month>
    <b:Day>26</b:Day>
    <b:RefOrder>18</b:RefOrder>
  </b:Source>
  <b:Source>
    <b:Tag>ministry-of-health-2015-cancer-patient-survival-1994–2011</b:Tag>
    <b:SourceType>Report</b:SourceType>
    <b:Title>Cancer patient survival 1994–2011</b:Title>
    <b:Year>2015</b:Year>
    <b:Author>
      <b:Author>
        <b:NameList>
          <b:Person>
            <b:Last>Ministry of Health</b:Last>
          </b:Person>
        </b:NameList>
      </b:Author>
    </b:Author>
    <b:City>Wellington</b:City>
    <b:RefOrder>19</b:RefOrder>
  </b:Source>
  <b:Source>
    <b:Tag>gerber-oxnard-2015-alchemist:-bringing-genomic-discovery-and-targeted-therapies-to-early-stage-lung-cancer</b:Tag>
    <b:SourceType>Misc</b:SourceType>
    <b:Title>ALCHEMIST: Bringing genomic discovery and targeted therapies to early-stage lung cancer</b:Title>
    <b:Year>2015</b:Year>
    <b:Author>
      <b:Author>
        <b:NameList>
          <b:Person>
            <b:First>D. E.</b:First>
            <b:Last>Gerber</b:Last>
          </b:Person>
          <b:Person>
            <b:First>G. R.</b:First>
            <b:Last>Oxnard</b:Last>
          </b:Person>
          <b:Person>
            <b:First>R.</b:First>
            <b:Last>Govindan</b:Last>
          </b:Person>
        </b:NameList>
      </b:Author>
    </b:Author>
    <b:PublicationTitle>Clinical pharmacology and therapeutics</b:PublicationTitle>
    <b:Pages>447-450</b:Pages>
    <b:Volume>97</b:Volume>
    <b:Issue>5</b:Issue>
    <b:StandardNumber>10.1002/cpt.91</b:StandardNumber>
    <b:Month>5</b:Month>
    <b:Day>1</b:Day>
    <b:RefOrder>20</b:RefOrder>
  </b:Source>
  <b:Source>
    <b:Tag>stirling-evans-2014-the-victorian-lung-cancer-registry-pilot:-improving-the-quality-of-lung-cancer-care-through-the-use-of-a-disease-quality-registry</b:Tag>
    <b:SourceType>JournalArticle</b:SourceType>
    <b:Title>The Victorian Lung Cancer Registry Pilot: Improving the Quality of Lung Cancer Care Through the Use of a Disease Quality Registry</b:Title>
    <b:Year>2014</b:Year>
    <b:Author>
      <b:Author>
        <b:NameList>
          <b:Person>
            <b:First>Rob G.</b:First>
            <b:Last>Stirling</b:Last>
          </b:Person>
          <b:Person>
            <b:First>S. M.</b:First>
            <b:Last>Evans</b:Last>
          </b:Person>
          <b:Person>
            <b:First>P.</b:First>
            <b:Last>McLaughlin</b:Last>
          </b:Person>
          <b:Person>
            <b:First>M.</b:First>
            <b:Last>Senthuren</b:Last>
          </b:Person>
          <b:Person>
            <b:First>J.</b:First>
            <b:Last>Millar</b:Last>
          </b:Person>
          <b:Person>
            <b:First>J.</b:First>
            <b:Last>Gooi</b:Last>
          </b:Person>
          <b:Person>
            <b:First>L.</b:First>
            <b:Last>Irving</b:Last>
          </b:Person>
          <b:Person>
            <b:First>P.</b:First>
            <b:Last>Mitchell</b:Last>
          </b:Person>
          <b:Person>
            <b:First>A.</b:First>
            <b:Last>Haydon</b:Last>
          </b:Person>
          <b:Person>
            <b:First>J.</b:First>
            <b:Last>Ruben</b:Last>
          </b:Person>
          <b:Person>
            <b:First>M.</b:First>
            <b:Last>Conron</b:Last>
          </b:Person>
          <b:Person>
            <b:First>T.</b:First>
            <b:Last>Leong</b:Last>
          </b:Person>
          <b:Person>
            <b:First>N.</b:First>
            <b:Last>Watkins</b:Last>
          </b:Person>
          <b:Person>
            <b:First>J. J.</b:First>
            <b:Last>McNeil</b:Last>
          </b:Person>
        </b:NameList>
      </b:Author>
    </b:Author>
    <b:JournalName>Lung</b:JournalName>
    <b:Pages>749-758</b:Pages>
    <b:Volume>192</b:Volume>
    <b:Issue>5</b:Issue>
    <b:StandardNumber>10.1007/s00408-014-9603-8</b:StandardNumber>
    <b:Publisher>Springer New York LLC</b:Publisher>
    <b:Month>10</b:Month>
    <b:Day>1</b:Day>
    <b:RefOrder>21</b:RefOrder>
  </b:Source>
  <b:Source>
    <b:Tag>solomon-mok-2014-first-line-crizotinib-versus-chemotherapy-in-alk-positive-lung-cancer</b:Tag>
    <b:SourceType>JournalArticle</b:SourceType>
    <b:Title>First-line crizotinib versus chemotherapy in ALK-positive lung cancer</b:Title>
    <b:Year>2014</b:Year>
    <b:Author>
      <b:Author>
        <b:NameList>
          <b:Person>
            <b:First>Benjamin J.</b:First>
            <b:Last>Solomon</b:Last>
          </b:Person>
          <b:Person>
            <b:First>Tony</b:First>
            <b:Last>Mok</b:Last>
          </b:Person>
          <b:Person>
            <b:First>Dong Wan</b:First>
            <b:Last>Kim</b:Last>
          </b:Person>
          <b:Person>
            <b:First>Yi Long</b:First>
            <b:Last>Wu</b:Last>
          </b:Person>
          <b:Person>
            <b:First>Kazuhiko</b:First>
            <b:Last>Nakagawa</b:Last>
          </b:Person>
          <b:Person>
            <b:First>Tarek</b:First>
            <b:Last>Mekhail</b:Last>
          </b:Person>
          <b:Person>
            <b:First>Enriqueta</b:First>
            <b:Last>Felip</b:Last>
          </b:Person>
          <b:Person>
            <b:First>Federico</b:First>
            <b:Last>Cappuzzo</b:Last>
          </b:Person>
          <b:Person>
            <b:First>Jolanda</b:First>
            <b:Last>Paolini</b:Last>
          </b:Person>
          <b:Person>
            <b:First>Tiziana</b:First>
            <b:Last>Usari</b:Last>
          </b:Person>
          <b:Person>
            <b:First>Shrividya</b:First>
            <b:Last>Iyer</b:Last>
          </b:Person>
          <b:Person>
            <b:First>Arlene</b:First>
            <b:Last>Reisman</b:Last>
          </b:Person>
          <b:Person>
            <b:First>Keith D.</b:First>
            <b:Last>Wilner</b:Last>
          </b:Person>
          <b:Person>
            <b:First>Jennifer</b:First>
            <b:Last>Tursi</b:Last>
          </b:Person>
          <b:Person>
            <b:First>Fiona</b:First>
            <b:Last>Blackhall</b:Last>
          </b:Person>
        </b:NameList>
      </b:Author>
    </b:Author>
    <b:JournalName>New England Journal of Medicine</b:JournalName>
    <b:Pages>2167-2177</b:Pages>
    <b:Volume>371</b:Volume>
    <b:Issue>23</b:Issue>
    <b:StandardNumber>10.1056/NEJMoa1408440</b:StandardNumber>
    <b:Publisher>Massachussetts Medical Society</b:Publisher>
    <b:Month>12</b:Month>
    <b:Day>4</b:Day>
    <b:RefOrder>22</b:RefOrder>
  </b:Source>
  <b:Source>
    <b:Tag>shaw-ou-2014-crizotinib-in-ros1-rearranged-non-small-cell-lung-cancer</b:Tag>
    <b:SourceType>JournalArticle</b:SourceType>
    <b:Title>Crizotinib in ROS1-rearranged non-small-cell lung cancer</b:Title>
    <b:Year>2014</b:Year>
    <b:Author>
      <b:Author>
        <b:NameList>
          <b:Person>
            <b:First>Alice T.</b:First>
            <b:Last>Shaw</b:Last>
          </b:Person>
          <b:Person>
            <b:First>Sai Hong I.</b:First>
            <b:Last>Ou</b:Last>
          </b:Person>
          <b:Person>
            <b:First>Yung Jue</b:First>
            <b:Last>Bang</b:Last>
          </b:Person>
          <b:Person>
            <b:First>D. Ross</b:First>
            <b:Last>Camidge</b:Last>
          </b:Person>
          <b:Person>
            <b:First>Benjamin J.</b:First>
            <b:Last>Solomon</b:Last>
          </b:Person>
          <b:Person>
            <b:First>Ravi</b:First>
            <b:Last>Salgia</b:Last>
          </b:Person>
          <b:Person>
            <b:First>Gregory J.</b:First>
            <b:Last>Riely</b:Last>
          </b:Person>
          <b:Person>
            <b:First>Marileila</b:First>
            <b:Last>Varella-Garcia</b:Last>
          </b:Person>
          <b:Person>
            <b:First>Geoffrey I.</b:First>
            <b:Last>Shapiro</b:Last>
          </b:Person>
          <b:Person>
            <b:First>Daniel B.</b:First>
            <b:Last>Costa</b:Last>
          </b:Person>
          <b:Person>
            <b:First>Robert C.</b:First>
            <b:Last>Doebele</b:Last>
          </b:Person>
          <b:Person>
            <b:First>Long Phi</b:First>
            <b:Last>Le</b:Last>
          </b:Person>
          <b:Person>
            <b:First>Zongli</b:First>
            <b:Last>Zheng</b:Last>
          </b:Person>
          <b:Person>
            <b:First>Weiwei</b:First>
            <b:Last>Tan</b:Last>
          </b:Person>
          <b:Person>
            <b:First>Patricia</b:First>
            <b:Last>Stephenson</b:Last>
          </b:Person>
          <b:Person>
            <b:First>S. Martin</b:First>
            <b:Last>Shreeve</b:Last>
          </b:Person>
          <b:Person>
            <b:First>Lesley M.</b:First>
            <b:Last>Tye</b:Last>
          </b:Person>
          <b:Person>
            <b:First>James G.</b:First>
            <b:Last>Christensen</b:Last>
          </b:Person>
          <b:Person>
            <b:First>Keith D.</b:First>
            <b:Last>Wilner</b:Last>
          </b:Person>
          <b:Person>
            <b:First>Jeffrey W.</b:First>
            <b:Last>Clark</b:Last>
          </b:Person>
          <b:Person>
            <b:First>A. John</b:First>
            <b:Last>Iafrate</b:Last>
          </b:Person>
        </b:NameList>
      </b:Author>
    </b:Author>
    <b:JournalName>New England Journal of Medicine</b:JournalName>
    <b:Pages>1963-1971</b:Pages>
    <b:Volume>371</b:Volume>
    <b:Issue>21</b:Issue>
    <b:StandardNumber>10.1056/NEJMoa1406766</b:StandardNumber>
    <b:Publisher>Massachussetts Medical Society</b:Publisher>
    <b:Month>11</b:Month>
    <b:Day>20</b:Day>
    <b:RefOrder>23</b:RefOrder>
  </b:Source>
  <b:Source>
    <b:Tag>davidson-gazdar-2013-the-pivotal-role-of-pathology-in-the-management-of-lung-cancer</b:Tag>
    <b:SourceType>JournalArticle</b:SourceType>
    <b:Title>The pivotal role of pathology in the management of lung cancer</b:Title>
    <b:Year>2013</b:Year>
    <b:Author>
      <b:Author>
        <b:NameList>
          <b:Person>
            <b:First>MR</b:First>
            <b:Last>Davidson</b:Last>
          </b:Person>
          <b:Person>
            <b:First>AF</b:First>
            <b:Last>Gazdar</b:Last>
          </b:Person>
          <b:Person>
            <b:Last>BE Clarke</b:Last>
          </b:Person>
        </b:NameList>
      </b:Author>
    </b:Author>
    <b:JournalName>Journal of thoracic disease</b:JournalName>
    <b:StandardNumber>10.3978/j.issn.2072-1439.2013.08.43</b:StandardNumber>
    <b:RefOrder>24</b:RefOrder>
  </b:Source>
  <b:Source>
    <b:Tag>lim-baldwin-2010-guidelines-on-the-radical-management-of-patients-with-lung-cancer</b:Tag>
    <b:SourceType>JournalArticle</b:SourceType>
    <b:Title>Guidelines on the radical management of patients with lung cancer</b:Title>
    <b:Year>2010</b:Year>
    <b:Author>
      <b:Author>
        <b:NameList>
          <b:Person>
            <b:First>Eric</b:First>
            <b:Last>Lim</b:Last>
          </b:Person>
          <b:Person>
            <b:First>David</b:First>
            <b:Last>Baldwin</b:Last>
          </b:Person>
          <b:Person>
            <b:First>Michael</b:First>
            <b:Last>Beckles</b:Last>
          </b:Person>
          <b:Person>
            <b:First>John</b:First>
            <b:Last>Duffy</b:Last>
          </b:Person>
          <b:Person>
            <b:First>James</b:First>
            <b:Last>Entwisle</b:Last>
          </b:Person>
          <b:Person>
            <b:First>Corinne</b:First>
            <b:Last>Faivre-Finn</b:Last>
          </b:Person>
          <b:Person>
            <b:First>Keith</b:First>
            <b:Last>Kerr</b:Last>
          </b:Person>
          <b:Person>
            <b:First>Alistair</b:First>
            <b:Last>MacFie</b:Last>
          </b:Person>
          <b:Person>
            <b:First>Jim</b:First>
            <b:Last>McGuigan</b:Last>
          </b:Person>
          <b:Person>
            <b:First>Simon</b:First>
            <b:Last>Padley</b:Last>
          </b:Person>
          <b:Person>
            <b:First>Sanjay</b:First>
            <b:Last>Popat</b:Last>
          </b:Person>
          <b:Person>
            <b:First>Nicholas</b:First>
            <b:Last>Screaton</b:Last>
          </b:Person>
          <b:Person>
            <b:First>Michael</b:First>
            <b:Last>Snee</b:Last>
          </b:Person>
          <b:Person>
            <b:First>David</b:First>
            <b:Last>Waller</b:Last>
          </b:Person>
          <b:Person>
            <b:First>Chris</b:First>
            <b:Last>Warburton</b:Last>
          </b:Person>
          <b:Person>
            <b:First>Thida</b:First>
            <b:Last>Win</b:Last>
          </b:Person>
        </b:NameList>
      </b:Author>
    </b:Author>
    <b:JournalName>Thorax</b:JournalName>
    <b:Volume>65</b:Volume>
    <b:Issue>SUPPL. 3</b:Issue>
    <b:StandardNumber>10.1136/thx.2010.145938</b:StandardNumber>
    <b:Publisher>BMJ Publishing Group</b:Publisher>
    <b:RefOrder>25</b:RefOrder>
  </b:Source>
  <b:Source>
    <b:Tag>kolbe-cox-2009-lung-cancer-patients-in-new-zealand-initially-present-to-secondary-care-through-the-emergency-department-rather-than-by-referral-to-a-respiratory-specialist</b:Tag>
    <b:SourceType>JournalArticle</b:SourceType>
    <b:Title>Lung cancer patients in New Zealand initially present to secondary care through the emergency department rather than by referral to a respiratory specialist</b:Title>
    <b:Year>2009</b:Year>
    <b:Author>
      <b:Author>
        <b:NameList>
          <b:Person>
            <b:First>John</b:First>
            <b:Last>Kolbe</b:Last>
          </b:Person>
          <b:Person>
            <b:First>Brian</b:First>
            <b:Last>Cox</b:Last>
          </b:Person>
          <b:Person>
            <b:First>Sarah</b:First>
            <b:Last>Beatty</b:Last>
          </b:Person>
          <b:Person>
            <b:First>Wendy</b:First>
            <b:Last>Stevens</b:Last>
          </b:Person>
          <b:Person>
            <b:First>Graham</b:First>
            <b:Last>Stevens</b:Last>
          </b:Person>
        </b:NameList>
      </b:Author>
    </b:Author>
    <b:JournalName>Journal of the New Zealand Medical Association NZMJ</b:JournalName>
    <b:Volume>122</b:Volume>
    <b:RefOrder>26</b:RefOrder>
  </b:Source>
  <b:Source>
    <b:Tag>nhs-quality-improvement-scotland-2008-management-of-lung-cancer-services</b:Tag>
    <b:SourceType>InternetSite</b:SourceType>
    <b:Title>Management of Lung Cancer Services</b:Title>
    <b:Year>2008</b:Year>
    <b:Author>
      <b:Author>
        <b:NameList>
          <b:Person>
            <b:Last>NHS Quality Improvement Scotland</b:Last>
          </b:Person>
        </b:NameList>
      </b:Author>
    </b:Author>
    <b:URL>http://www.healthcareimprovementscotland.org/his/idoc.ashx?docid=b3c9ed90-ad73-4ddf-b46c-c37da71deab4&amp;version=-1</b:URL>
    <b:RefOrder>27</b:RefOrder>
  </b:Source>
  <b:Source>
    <b:Tag>burdett-burdett-2008-chemotherapy-in-addition-to-supportive-care-improves-survival-in-advanced-non-small-cell-lung-cancer:-a-systematic-review-and-meta-analysis-of-individual-patient-data-from-16-randomized-controlled-trials</b:Tag>
    <b:SourceType>Misc</b:SourceType>
    <b:Title>Chemotherapy in addition to supportive care improves survival in advanced non-small-cell lung cancer: A systematic review and meta-analysis of individual patient data from 16 randomized controlled trials</b:Title>
    <b:Year>2008</b:Year>
    <b:Author>
      <b:Author>
        <b:NameList>
          <b:Person>
            <b:First>Sarah</b:First>
            <b:Last>Burdett</b:Last>
          </b:Person>
          <b:Person>
            <b:First>S.</b:First>
            <b:Last>Burdett</b:Last>
          </b:Person>
          <b:Person>
            <b:First>R.</b:First>
            <b:Last>Stephens</b:Last>
          </b:Person>
          <b:Person>
            <b:First>L.</b:First>
            <b:Last>Stewart</b:Last>
          </b:Person>
          <b:Person>
            <b:First>J.</b:First>
            <b:Last>Tierney</b:Last>
          </b:Person>
          <b:Person>
            <b:First>A.</b:First>
            <b:Last>Auperin</b:Last>
          </b:Person>
          <b:Person>
            <b:First>T.</b:First>
            <b:Last>Le Chevalier</b:Last>
          </b:Person>
          <b:Person>
            <b:First>C.</b:First>
            <b:Last>Le Pechoux</b:Last>
          </b:Person>
          <b:Person>
            <b:First>J. P.</b:First>
            <b:Last>Pignon</b:Last>
          </b:Person>
          <b:Person>
            <b:First>R.</b:First>
            <b:Last>Arriagada</b:Last>
          </b:Person>
          <b:Person>
            <b:First>J.</b:First>
            <b:Last>Higgins</b:Last>
          </b:Person>
          <b:Person>
            <b:First>D.</b:First>
            <b:Last>Johnson</b:Last>
          </b:Person>
          <b:Person>
            <b:First>J.</b:First>
            <b:Last>Van Meerbeeck</b:Last>
          </b:Person>
          <b:Person>
            <b:First>M.</b:First>
            <b:Last>Parmar</b:Last>
          </b:Person>
          <b:Person>
            <b:First>R.</b:First>
            <b:Last>Souhami</b:Last>
          </b:Person>
          <b:Person>
            <b:First>D.</b:First>
            <b:Last>Bell</b:Last>
          </b:Person>
          <b:Person>
            <b:First>G.</b:First>
            <b:Last>Cartei</b:Last>
          </b:Person>
          <b:Person>
            <b:First>Y.</b:First>
            <b:Last>Cormier</b:Last>
          </b:Person>
          <b:Person>
            <b:First>M.</b:First>
            <b:Last>Cullen</b:Last>
          </b:Person>
          <b:Person>
            <b:First>P.</b:First>
            <b:Last>Ganz</b:Last>
          </b:Person>
          <b:Person>
            <b:First>C.</b:First>
            <b:Last>Gridelli</b:Last>
          </b:Person>
          <b:Person>
            <b:First>S.</b:First>
            <b:Last>Kaasa</b:Last>
          </b:Person>
          <b:Person>
            <b:First>E.</b:First>
            <b:Last>Quoix</b:Last>
          </b:Person>
          <b:Person>
            <b:First>E.</b:First>
            <b:Last>Rapp</b:Last>
          </b:Person>
          <b:Person>
            <b:First>L.</b:First>
            <b:Last>Seymour</b:Last>
          </b:Person>
          <b:Person>
            <b:First>S.</b:First>
            <b:Last>Spiro</b:Last>
          </b:Person>
          <b:Person>
            <b:First>N.</b:First>
            <b:Last>Thatcher</b:Last>
          </b:Person>
          <b:Person>
            <b:First>D.</b:First>
            <b:Last>Tummarello</b:Last>
          </b:Person>
          <b:Person>
            <b:First>C.</b:First>
            <b:Last>Williams</b:Last>
          </b:Person>
          <b:Person>
            <b:First>I.</b:First>
            <b:Last>Williamson</b:Last>
          </b:Person>
        </b:NameList>
      </b:Author>
    </b:Author>
    <b:PublicationTitle>Journal of Clinical Oncology</b:PublicationTitle>
    <b:Pages>4617-4625</b:Pages>
    <b:Volume>26</b:Volume>
    <b:Issue>28</b:Issue>
    <b:StandardNumber>10.1200/JCO.2008.17.7162</b:StandardNumber>
    <b:Month>10</b:Month>
    <b:Day>1</b:Day>
    <b:RefOrder>28</b:RefOrder>
  </b:Source>
  <b:Source>
    <b:Tag>stevens-stevens-2007-lung-cancer-in-new-zealand:-patterns-of-secondary-care-and-implications-for-survival</b:Tag>
    <b:SourceType>JournalArticle</b:SourceType>
    <b:Title>Lung cancer in New Zealand: patterns of secondary care and implications for survival</b:Title>
    <b:Year>2007</b:Year>
    <b:Author>
      <b:Author>
        <b:NameList>
          <b:Person>
            <b:First>W</b:First>
            <b:Last>Stevens</b:Last>
          </b:Person>
          <b:Person>
            <b:First>G</b:First>
            <b:Last>Stevens</b:Last>
          </b:Person>
          <b:Person>
            <b:First>J</b:First>
            <b:Last>Kolbe</b:Last>
          </b:Person>
          <b:Person>
            <b:Last>B Cox</b:Last>
          </b:Person>
        </b:NameList>
      </b:Author>
    </b:Author>
    <b:JournalName>Journal of Thoracic Oncology</b:JournalName>
    <b:Volume>2</b:Volume>
    <b:Issue>6</b:Issue>
    <b:RefOrder>29</b:RefOrder>
  </b:Source>
  <b:Source>
    <b:Tag>cormack-bridget-robson-2005-access-to-cancer-services-for-maori</b:Tag>
    <b:SourceType>Report</b:SourceType>
    <b:Title>Access to cancer services for Maori</b:Title>
    <b:Year>2005</b:Year>
    <b:Author>
      <b:Author>
        <b:NameList>
          <b:Person>
            <b:First>Donna</b:First>
            <b:Last>Cormack</b:Last>
          </b:Person>
          <b:Person>
            <b:Last>Bridget Robson</b:Last>
          </b:Person>
          <b:Person>
            <b:Last>Gordon Purdie</b:Last>
          </b:Person>
          <b:Person>
            <b:Last>Mihi Ratima</b:Last>
          </b:Person>
          <b:Person>
            <b:Last>Rachel Brown</b:Last>
          </b:Person>
        </b:NameList>
      </b:Author>
    </b:Author>
    <b:Institution>Ministry of Health</b:Institution>
    <b:City>Wellington</b:City>
    <b:RefOrder>30</b:RefOrder>
  </b:Source>
  <b:Source>
    <b:Tag>ellershaw-rabbi-julia-neuberger-2003-care-of-the-dying-patient:-the-last-hours-or-days-of-lifecommentary:-a-“good-death”-is-possible-in-the-nhs</b:Tag>
    <b:SourceType>JournalArticle</b:SourceType>
    <b:Title>Care of the dying patient: the last hours or days of lifeCommentary: a “good death” is possible in the NHS</b:Title>
    <b:Year>2003</b:Year>
    <b:Author>
      <b:Author>
        <b:NameList>
          <b:Person>
            <b:First>John</b:First>
            <b:Last>Ellershaw</b:Last>
          </b:Person>
          <b:Person>
            <b:Last>Rabbi Julia Neuberger</b:Last>
          </b:Person>
          <b:Person>
            <b:Last>Chris Ward</b:Last>
          </b:Person>
        </b:NameList>
      </b:Author>
    </b:Author>
    <b:JournalName>bmj</b:JournalName>
    <b:Issue>326:30</b:Issue>
    <b:RefOrder>31</b:RefOrder>
  </b:Source>
  <b:Source>
    <b:Tag>rōpū-hauora-2002-unequal-impact-ii:-māori-and-non-māori-cancer-statistics-by-deprivation-and-rural–urban-status-2002–2006</b:Tag>
    <b:SourceType>Report</b:SourceType>
    <b:Title>Unequal Impact II: Māori and Non-Māori Cancer Statistics by Deprivation and Rural–Urban Status 2002–2006</b:Title>
    <b:Year>2002</b:Year>
    <b:Author>
      <b:Author>
        <b:NameList>
          <b:Person>
            <b:First>Te</b:First>
            <b:Last>Rōpū</b:Last>
          </b:Person>
          <b:Person>
            <b:First>Rangahau</b:First>
            <b:Last>Hauora</b:Last>
          </b:Person>
          <b:Person>
            <b:First>Eru</b:First>
            <b:Last>Pōmare</b:Last>
          </b:Person>
        </b:NameList>
      </b:Author>
    </b:Author>
    <b:Institution>Ministry of Health</b:Institution>
    <b:StandardNumber>9780478366198</b:StandardNumber>
    <b:City>Wellington</b:City>
    <b:RefOrder>32</b:RefOrder>
  </b:Source>
  <b:Source>
    <b:Tag>mascaux-marianne-paesmans-2000-a-systematic-review-of-the-role-of-etoposide-and-cisplatin-in-the-chemotherapy-of-small-cell-lung-cancer-with-methodology-assessment-and-meta-analysis</b:Tag>
    <b:SourceType>JournalArticle</b:SourceType>
    <b:Title>A systematic review of the role of etoposide and cisplatin in the chemotherapy of small cell lung cancer with methodology assessment and meta-analysis</b:Title>
    <b:Year>2000</b:Year>
    <b:Author>
      <b:Author>
        <b:NameList>
          <b:Person>
            <b:First>Céline</b:First>
            <b:Last>Mascaux</b:Last>
          </b:Person>
          <b:Person>
            <b:Last>Marianne Paesmans</b:Last>
          </b:Person>
          <b:Person>
            <b:Last>Thierry Berghmans</b:Last>
          </b:Person>
          <b:Person>
            <b:Last>Fabrice Branle</b:Last>
          </b:Person>
          <b:Person>
            <b:Last>Jean-Jacques Lafitte</b:Last>
          </b:Person>
          <b:Person>
            <b:Last>F. Lemaıtre</b:Last>
          </b:Person>
          <b:Person>
            <b:Last>Anne-Pascale Meert</b:Last>
          </b:Person>
          <b:Person>
            <b:Last>Philippe Vermylen</b:Last>
          </b:Person>
          <b:Person>
            <b:Last>Jean-Paul Sculier</b:Last>
          </b:Person>
          <b:Person>
            <b:Last>European Lung Cancer Working Party (ELCWP)</b:Last>
          </b:Person>
        </b:NameList>
      </b:Author>
    </b:Author>
    <b:JournalName>Lung Cancer</b:JournalName>
    <b:Pages>23-36</b:Pages>
    <b:Volume>30</b:Volume>
    <b:Issue>1</b:Issue>
    <b:RefOrder>33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8" ma:contentTypeDescription="Create a new document." ma:contentTypeScope="" ma:versionID="49f21a83b877572096b3d6b9357ead6d">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7ab88af2374c4763fce4bff70b26532a"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D64-6E36-4424-91CA-88BA17A6FF2A}">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4aea5d07-0eb0-44bf-96eb-22637babf967"/>
    <ds:schemaRef ds:uri="http://schemas.openxmlformats.org/package/2006/metadata/core-properties"/>
    <ds:schemaRef ds:uri="2ffa5dc2-4451-4ee2-b115-33f870a805e6"/>
    <ds:schemaRef ds:uri="http://www.w3.org/XML/1998/namespace"/>
    <ds:schemaRef ds:uri="http://purl.org/dc/dcmitype/"/>
  </ds:schemaRefs>
</ds:datastoreItem>
</file>

<file path=customXml/itemProps2.xml><?xml version="1.0" encoding="utf-8"?>
<ds:datastoreItem xmlns:ds="http://schemas.openxmlformats.org/officeDocument/2006/customXml" ds:itemID="{F9F3093B-1EFF-413E-BEBF-B1226C766AA4}">
  <ds:schemaRefs>
    <ds:schemaRef ds:uri="http://schemas.microsoft.com/sharepoint/v3/contenttype/forms"/>
  </ds:schemaRefs>
</ds:datastoreItem>
</file>

<file path=customXml/itemProps3.xml><?xml version="1.0" encoding="utf-8"?>
<ds:datastoreItem xmlns:ds="http://schemas.openxmlformats.org/officeDocument/2006/customXml" ds:itemID="{8FD37954-CE57-4A36-B90C-1B715561DE02}">
  <ds:schemaRefs>
    <ds:schemaRef ds:uri="http://schemas.openxmlformats.org/officeDocument/2006/bibliography"/>
  </ds:schemaRefs>
</ds:datastoreItem>
</file>

<file path=customXml/itemProps4.xml><?xml version="1.0" encoding="utf-8"?>
<ds:datastoreItem xmlns:ds="http://schemas.openxmlformats.org/officeDocument/2006/customXml" ds:itemID="{45D0B557-6A35-4022-8F2E-E4A990386E29}"/>
</file>

<file path=docProps/app.xml><?xml version="1.0" encoding="utf-8"?>
<Properties xmlns="http://schemas.openxmlformats.org/officeDocument/2006/extended-properties" xmlns:vt="http://schemas.openxmlformats.org/officeDocument/2006/docPropsVTypes">
  <Template>2012 Report Sans Serif Body</Template>
  <TotalTime>1</TotalTime>
  <Pages>27</Pages>
  <Words>6112</Words>
  <Characters>37181</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Cancer Quality Performance Indicators: Descriptions</dc:title>
  <dc:creator>Cancer Control Agency</dc:creator>
  <cp:lastModifiedBy>Chavi Uduwaka</cp:lastModifiedBy>
  <cp:revision>2</cp:revision>
  <cp:lastPrinted>2021-02-28T23:08:00Z</cp:lastPrinted>
  <dcterms:created xsi:type="dcterms:W3CDTF">2023-12-04T00:48:00Z</dcterms:created>
  <dcterms:modified xsi:type="dcterms:W3CDTF">2023-12-04T00:48:00Z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1498200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